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806" w:rsidRDefault="00521569">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rFonts w:eastAsia="宋体" w:hint="eastAsia"/>
          <w:b/>
          <w:sz w:val="24"/>
          <w:lang w:val="en-US" w:eastAsia="zh-CN"/>
        </w:rPr>
        <w:t>9</w:t>
      </w:r>
      <w:r>
        <w:rPr>
          <w:rFonts w:hint="eastAsia"/>
          <w:b/>
          <w:sz w:val="24"/>
        </w:rPr>
        <w:t xml:space="preserve"> </w:t>
      </w:r>
      <w:r>
        <w:rPr>
          <w:b/>
          <w:i/>
          <w:sz w:val="28"/>
        </w:rPr>
        <w:tab/>
        <w:t>S2-</w:t>
      </w:r>
      <w:r w:rsidR="00B877C9" w:rsidRPr="00B877C9">
        <w:rPr>
          <w:b/>
          <w:i/>
          <w:sz w:val="28"/>
        </w:rPr>
        <w:t>2311152</w:t>
      </w:r>
    </w:p>
    <w:p w:rsidR="00832806" w:rsidRDefault="00521569">
      <w:pPr>
        <w:pStyle w:val="CRCoverPage"/>
        <w:tabs>
          <w:tab w:val="right" w:pos="5103"/>
          <w:tab w:val="right" w:pos="9639"/>
        </w:tabs>
        <w:outlineLvl w:val="0"/>
        <w:rPr>
          <w:sz w:val="24"/>
        </w:rPr>
      </w:pPr>
      <w:r>
        <w:rPr>
          <w:rFonts w:cs="Arial" w:hint="eastAsia"/>
          <w:b/>
          <w:bCs/>
          <w:sz w:val="24"/>
        </w:rPr>
        <w:t>Xiamen, China, October 09 – 13, 2023</w:t>
      </w:r>
      <w:r>
        <w:rPr>
          <w:b/>
          <w:sz w:val="24"/>
        </w:rPr>
        <w:tab/>
      </w:r>
      <w:r>
        <w:rPr>
          <w:b/>
          <w:sz w:val="24"/>
        </w:rPr>
        <w:tab/>
      </w:r>
      <w:r>
        <w:rPr>
          <w:rFonts w:cs="Arial"/>
          <w:b/>
          <w:bCs/>
          <w:color w:val="0000FF"/>
        </w:rPr>
        <w:t xml:space="preserve">(revision of </w:t>
      </w:r>
      <w:r>
        <w:rPr>
          <w:rFonts w:cs="Arial" w:hint="eastAsia"/>
          <w:b/>
          <w:bCs/>
          <w:color w:val="0000FF"/>
        </w:rPr>
        <w:t>S2-230</w:t>
      </w:r>
      <w:r>
        <w:rPr>
          <w:rFonts w:eastAsia="宋体" w:cs="Arial" w:hint="eastAsia"/>
          <w:b/>
          <w:bCs/>
          <w:color w:val="0000FF"/>
          <w:lang w:val="en-US" w:eastAsia="zh-CN"/>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2806">
        <w:tc>
          <w:tcPr>
            <w:tcW w:w="9641" w:type="dxa"/>
            <w:gridSpan w:val="9"/>
            <w:tcBorders>
              <w:top w:val="single" w:sz="4" w:space="0" w:color="auto"/>
              <w:left w:val="single" w:sz="4" w:space="0" w:color="auto"/>
              <w:right w:val="single" w:sz="4" w:space="0" w:color="auto"/>
            </w:tcBorders>
          </w:tcPr>
          <w:p w:rsidR="00832806" w:rsidRDefault="00521569">
            <w:pPr>
              <w:pStyle w:val="CRCoverPage"/>
              <w:spacing w:after="0"/>
              <w:jc w:val="right"/>
              <w:rPr>
                <w:i/>
              </w:rPr>
            </w:pPr>
            <w:r>
              <w:rPr>
                <w:i/>
                <w:sz w:val="14"/>
              </w:rPr>
              <w:t>CR-Form-v12.1</w:t>
            </w:r>
          </w:p>
        </w:tc>
      </w:tr>
      <w:tr w:rsidR="00832806">
        <w:tc>
          <w:tcPr>
            <w:tcW w:w="9641" w:type="dxa"/>
            <w:gridSpan w:val="9"/>
            <w:tcBorders>
              <w:left w:val="single" w:sz="4" w:space="0" w:color="auto"/>
              <w:right w:val="single" w:sz="4" w:space="0" w:color="auto"/>
            </w:tcBorders>
          </w:tcPr>
          <w:p w:rsidR="00832806" w:rsidRDefault="00521569">
            <w:pPr>
              <w:pStyle w:val="CRCoverPage"/>
              <w:spacing w:after="0"/>
              <w:jc w:val="center"/>
            </w:pPr>
            <w:r>
              <w:rPr>
                <w:b/>
                <w:sz w:val="32"/>
              </w:rPr>
              <w:t>CHANGE REQUEST</w:t>
            </w:r>
          </w:p>
        </w:tc>
      </w:tr>
      <w:tr w:rsidR="00832806">
        <w:tc>
          <w:tcPr>
            <w:tcW w:w="9641" w:type="dxa"/>
            <w:gridSpan w:val="9"/>
            <w:tcBorders>
              <w:left w:val="single" w:sz="4" w:space="0" w:color="auto"/>
              <w:right w:val="single" w:sz="4" w:space="0" w:color="auto"/>
            </w:tcBorders>
          </w:tcPr>
          <w:p w:rsidR="00832806" w:rsidRDefault="00832806">
            <w:pPr>
              <w:pStyle w:val="CRCoverPage"/>
              <w:spacing w:after="0"/>
              <w:rPr>
                <w:sz w:val="8"/>
                <w:szCs w:val="8"/>
              </w:rPr>
            </w:pPr>
          </w:p>
        </w:tc>
      </w:tr>
      <w:tr w:rsidR="00832806">
        <w:tc>
          <w:tcPr>
            <w:tcW w:w="142" w:type="dxa"/>
            <w:tcBorders>
              <w:left w:val="single" w:sz="4" w:space="0" w:color="auto"/>
            </w:tcBorders>
          </w:tcPr>
          <w:p w:rsidR="00832806" w:rsidRDefault="00832806">
            <w:pPr>
              <w:pStyle w:val="CRCoverPage"/>
              <w:spacing w:after="0"/>
              <w:jc w:val="right"/>
            </w:pPr>
          </w:p>
        </w:tc>
        <w:tc>
          <w:tcPr>
            <w:tcW w:w="1559" w:type="dxa"/>
            <w:shd w:val="pct30" w:color="FFFF00" w:fill="auto"/>
          </w:tcPr>
          <w:p w:rsidR="00832806" w:rsidRDefault="00521569">
            <w:pPr>
              <w:pStyle w:val="CRCoverPage"/>
              <w:spacing w:after="0"/>
              <w:jc w:val="right"/>
              <w:rPr>
                <w:rFonts w:eastAsia="宋体"/>
                <w:b/>
                <w:sz w:val="28"/>
                <w:lang w:val="en-US" w:eastAsia="zh-CN"/>
              </w:rPr>
            </w:pPr>
            <w:r>
              <w:rPr>
                <w:b/>
                <w:sz w:val="28"/>
              </w:rPr>
              <w:t>23.</w:t>
            </w:r>
            <w:r>
              <w:rPr>
                <w:rFonts w:eastAsia="宋体" w:hint="eastAsia"/>
                <w:b/>
                <w:sz w:val="28"/>
                <w:lang w:val="en-US" w:eastAsia="zh-CN"/>
              </w:rPr>
              <w:t>288</w:t>
            </w:r>
          </w:p>
        </w:tc>
        <w:tc>
          <w:tcPr>
            <w:tcW w:w="709" w:type="dxa"/>
          </w:tcPr>
          <w:p w:rsidR="00832806" w:rsidRDefault="00521569">
            <w:pPr>
              <w:pStyle w:val="CRCoverPage"/>
              <w:spacing w:after="0"/>
              <w:jc w:val="center"/>
            </w:pPr>
            <w:r>
              <w:rPr>
                <w:b/>
                <w:sz w:val="28"/>
              </w:rPr>
              <w:t>CR</w:t>
            </w:r>
          </w:p>
        </w:tc>
        <w:tc>
          <w:tcPr>
            <w:tcW w:w="1276" w:type="dxa"/>
            <w:shd w:val="pct30" w:color="FFFF00" w:fill="auto"/>
          </w:tcPr>
          <w:p w:rsidR="00832806" w:rsidRDefault="00B877C9">
            <w:pPr>
              <w:pStyle w:val="CRCoverPage"/>
              <w:spacing w:after="0"/>
              <w:jc w:val="center"/>
              <w:rPr>
                <w:rFonts w:eastAsia="宋体"/>
                <w:lang w:val="en-US" w:eastAsia="zh-CN"/>
              </w:rPr>
            </w:pPr>
            <w:r w:rsidRPr="00B877C9">
              <w:rPr>
                <w:rFonts w:eastAsia="宋体"/>
                <w:b/>
                <w:sz w:val="28"/>
                <w:lang w:val="en-US" w:eastAsia="zh-CN"/>
              </w:rPr>
              <w:t>0968</w:t>
            </w:r>
          </w:p>
        </w:tc>
        <w:tc>
          <w:tcPr>
            <w:tcW w:w="709" w:type="dxa"/>
          </w:tcPr>
          <w:p w:rsidR="00832806" w:rsidRDefault="00521569">
            <w:pPr>
              <w:pStyle w:val="CRCoverPage"/>
              <w:tabs>
                <w:tab w:val="right" w:pos="625"/>
              </w:tabs>
              <w:spacing w:after="0"/>
              <w:jc w:val="center"/>
            </w:pPr>
            <w:r>
              <w:rPr>
                <w:b/>
                <w:bCs/>
                <w:sz w:val="28"/>
              </w:rPr>
              <w:t>rev</w:t>
            </w:r>
          </w:p>
        </w:tc>
        <w:tc>
          <w:tcPr>
            <w:tcW w:w="992" w:type="dxa"/>
            <w:shd w:val="pct30" w:color="FFFF00" w:fill="auto"/>
          </w:tcPr>
          <w:p w:rsidR="00832806" w:rsidRDefault="00521569">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832806" w:rsidRDefault="00521569">
            <w:pPr>
              <w:pStyle w:val="CRCoverPage"/>
              <w:tabs>
                <w:tab w:val="right" w:pos="1825"/>
              </w:tabs>
              <w:spacing w:after="0"/>
              <w:jc w:val="center"/>
            </w:pPr>
            <w:r>
              <w:rPr>
                <w:b/>
                <w:sz w:val="28"/>
                <w:szCs w:val="28"/>
              </w:rPr>
              <w:t>Current version:</w:t>
            </w:r>
          </w:p>
        </w:tc>
        <w:tc>
          <w:tcPr>
            <w:tcW w:w="1701" w:type="dxa"/>
            <w:shd w:val="pct30" w:color="FFFF00" w:fill="auto"/>
          </w:tcPr>
          <w:p w:rsidR="00832806" w:rsidRDefault="00521569">
            <w:pPr>
              <w:pStyle w:val="CRCoverPage"/>
              <w:spacing w:after="0"/>
              <w:jc w:val="center"/>
              <w:rPr>
                <w:rFonts w:eastAsia="宋体"/>
                <w:sz w:val="28"/>
                <w:lang w:val="en-US" w:eastAsia="zh-CN"/>
              </w:rPr>
            </w:pPr>
            <w:r>
              <w:rPr>
                <w:b/>
                <w:sz w:val="28"/>
              </w:rPr>
              <w:t>18.</w:t>
            </w:r>
            <w:r>
              <w:rPr>
                <w:rFonts w:eastAsia="宋体" w:hint="eastAsia"/>
                <w:b/>
                <w:sz w:val="28"/>
                <w:lang w:val="en-US" w:eastAsia="zh-CN"/>
              </w:rPr>
              <w:t>3</w:t>
            </w:r>
            <w:r>
              <w:rPr>
                <w:b/>
                <w:sz w:val="28"/>
                <w:lang w:val="en-US"/>
              </w:rPr>
              <w:t>.</w:t>
            </w:r>
            <w:r>
              <w:rPr>
                <w:rFonts w:eastAsia="宋体" w:hint="eastAsia"/>
                <w:b/>
                <w:sz w:val="28"/>
                <w:lang w:val="en-US" w:eastAsia="zh-CN"/>
              </w:rPr>
              <w:t>0</w:t>
            </w:r>
          </w:p>
        </w:tc>
        <w:tc>
          <w:tcPr>
            <w:tcW w:w="143" w:type="dxa"/>
            <w:tcBorders>
              <w:right w:val="single" w:sz="4" w:space="0" w:color="auto"/>
            </w:tcBorders>
          </w:tcPr>
          <w:p w:rsidR="00832806" w:rsidRDefault="00832806">
            <w:pPr>
              <w:pStyle w:val="CRCoverPage"/>
              <w:spacing w:after="0"/>
            </w:pPr>
          </w:p>
        </w:tc>
      </w:tr>
      <w:tr w:rsidR="00832806">
        <w:tc>
          <w:tcPr>
            <w:tcW w:w="9641" w:type="dxa"/>
            <w:gridSpan w:val="9"/>
            <w:tcBorders>
              <w:left w:val="single" w:sz="4" w:space="0" w:color="auto"/>
              <w:right w:val="single" w:sz="4" w:space="0" w:color="auto"/>
            </w:tcBorders>
          </w:tcPr>
          <w:p w:rsidR="00832806" w:rsidRDefault="00832806">
            <w:pPr>
              <w:pStyle w:val="CRCoverPage"/>
              <w:spacing w:after="0"/>
            </w:pPr>
          </w:p>
        </w:tc>
      </w:tr>
      <w:tr w:rsidR="00832806">
        <w:tc>
          <w:tcPr>
            <w:tcW w:w="9641" w:type="dxa"/>
            <w:gridSpan w:val="9"/>
            <w:tcBorders>
              <w:top w:val="single" w:sz="4" w:space="0" w:color="auto"/>
            </w:tcBorders>
          </w:tcPr>
          <w:p w:rsidR="00832806" w:rsidRDefault="00521569">
            <w:pPr>
              <w:pStyle w:val="CRCoverPage"/>
              <w:spacing w:after="0"/>
              <w:jc w:val="center"/>
              <w:rPr>
                <w:rFonts w:cs="Arial"/>
                <w:i/>
              </w:rPr>
            </w:pPr>
            <w:r>
              <w:rPr>
                <w:rFonts w:cs="Arial"/>
                <w:i/>
              </w:rPr>
              <w:t xml:space="preserve">For </w:t>
            </w:r>
            <w:hyperlink r:id="rId18"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7"/>
                  <w:rFonts w:cs="Arial"/>
                  <w:i/>
                </w:rPr>
                <w:t>http://www.3gpp.org/Change-Requests</w:t>
              </w:r>
            </w:hyperlink>
            <w:r>
              <w:rPr>
                <w:rFonts w:cs="Arial"/>
                <w:i/>
              </w:rPr>
              <w:t>.</w:t>
            </w:r>
          </w:p>
        </w:tc>
      </w:tr>
      <w:tr w:rsidR="00832806">
        <w:tc>
          <w:tcPr>
            <w:tcW w:w="9641" w:type="dxa"/>
            <w:gridSpan w:val="9"/>
          </w:tcPr>
          <w:p w:rsidR="00832806" w:rsidRDefault="00832806">
            <w:pPr>
              <w:pStyle w:val="CRCoverPage"/>
              <w:spacing w:after="0"/>
              <w:rPr>
                <w:sz w:val="8"/>
                <w:szCs w:val="8"/>
              </w:rPr>
            </w:pPr>
          </w:p>
        </w:tc>
      </w:tr>
      <w:tr w:rsidR="00832806">
        <w:tc>
          <w:tcPr>
            <w:tcW w:w="9641" w:type="dxa"/>
            <w:gridSpan w:val="9"/>
          </w:tcPr>
          <w:p w:rsidR="00832806" w:rsidRDefault="00832806">
            <w:pPr>
              <w:pStyle w:val="CRCoverPage"/>
              <w:spacing w:after="0"/>
              <w:rPr>
                <w:sz w:val="8"/>
                <w:szCs w:val="8"/>
              </w:rPr>
            </w:pPr>
          </w:p>
        </w:tc>
      </w:tr>
    </w:tbl>
    <w:p w:rsidR="00832806" w:rsidRDefault="0083280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2806">
        <w:tc>
          <w:tcPr>
            <w:tcW w:w="2835" w:type="dxa"/>
          </w:tcPr>
          <w:p w:rsidR="00832806" w:rsidRDefault="00521569">
            <w:pPr>
              <w:pStyle w:val="CRCoverPage"/>
              <w:tabs>
                <w:tab w:val="right" w:pos="2751"/>
              </w:tabs>
              <w:spacing w:after="0"/>
              <w:rPr>
                <w:b/>
                <w:i/>
              </w:rPr>
            </w:pPr>
            <w:r>
              <w:rPr>
                <w:b/>
                <w:i/>
              </w:rPr>
              <w:t>Proposed change affects:</w:t>
            </w:r>
          </w:p>
        </w:tc>
        <w:tc>
          <w:tcPr>
            <w:tcW w:w="1418" w:type="dxa"/>
          </w:tcPr>
          <w:p w:rsidR="00832806" w:rsidRDefault="005215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2806" w:rsidRDefault="00832806">
            <w:pPr>
              <w:pStyle w:val="CRCoverPage"/>
              <w:spacing w:after="0"/>
              <w:jc w:val="center"/>
              <w:rPr>
                <w:b/>
                <w:caps/>
              </w:rPr>
            </w:pPr>
          </w:p>
        </w:tc>
        <w:tc>
          <w:tcPr>
            <w:tcW w:w="709" w:type="dxa"/>
            <w:tcBorders>
              <w:left w:val="single" w:sz="4" w:space="0" w:color="auto"/>
            </w:tcBorders>
          </w:tcPr>
          <w:p w:rsidR="00832806" w:rsidRDefault="005215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2806" w:rsidRDefault="00832806">
            <w:pPr>
              <w:pStyle w:val="CRCoverPage"/>
              <w:spacing w:after="0"/>
              <w:jc w:val="center"/>
              <w:rPr>
                <w:b/>
                <w:caps/>
              </w:rPr>
            </w:pPr>
          </w:p>
        </w:tc>
        <w:tc>
          <w:tcPr>
            <w:tcW w:w="2126" w:type="dxa"/>
          </w:tcPr>
          <w:p w:rsidR="00832806" w:rsidRDefault="005215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2806" w:rsidRDefault="00832806">
            <w:pPr>
              <w:pStyle w:val="CRCoverPage"/>
              <w:spacing w:after="0"/>
              <w:jc w:val="center"/>
              <w:rPr>
                <w:b/>
                <w:caps/>
              </w:rPr>
            </w:pPr>
          </w:p>
        </w:tc>
        <w:tc>
          <w:tcPr>
            <w:tcW w:w="1418" w:type="dxa"/>
            <w:tcBorders>
              <w:left w:val="nil"/>
            </w:tcBorders>
          </w:tcPr>
          <w:p w:rsidR="00832806" w:rsidRDefault="005215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2806" w:rsidRDefault="00521569">
            <w:pPr>
              <w:pStyle w:val="CRCoverPage"/>
              <w:spacing w:after="0"/>
              <w:jc w:val="center"/>
              <w:rPr>
                <w:b/>
                <w:bCs/>
                <w:caps/>
              </w:rPr>
            </w:pPr>
            <w:r>
              <w:rPr>
                <w:b/>
                <w:bCs/>
                <w:caps/>
              </w:rPr>
              <w:t>X</w:t>
            </w:r>
          </w:p>
        </w:tc>
      </w:tr>
    </w:tbl>
    <w:p w:rsidR="00832806" w:rsidRDefault="0083280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2806">
        <w:tc>
          <w:tcPr>
            <w:tcW w:w="9640" w:type="dxa"/>
            <w:gridSpan w:val="11"/>
          </w:tcPr>
          <w:p w:rsidR="00832806" w:rsidRDefault="00832806">
            <w:pPr>
              <w:pStyle w:val="CRCoverPage"/>
              <w:spacing w:after="0"/>
              <w:rPr>
                <w:sz w:val="8"/>
                <w:szCs w:val="8"/>
              </w:rPr>
            </w:pPr>
          </w:p>
        </w:tc>
      </w:tr>
      <w:tr w:rsidR="00832806">
        <w:tc>
          <w:tcPr>
            <w:tcW w:w="1843" w:type="dxa"/>
            <w:tcBorders>
              <w:top w:val="single" w:sz="4" w:space="0" w:color="auto"/>
              <w:left w:val="single" w:sz="4" w:space="0" w:color="auto"/>
            </w:tcBorders>
          </w:tcPr>
          <w:p w:rsidR="00832806" w:rsidRDefault="0052156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32806" w:rsidRDefault="00521569" w:rsidP="00CB7C56">
            <w:pPr>
              <w:pStyle w:val="CRCoverPage"/>
              <w:spacing w:after="0"/>
              <w:ind w:left="100"/>
              <w:rPr>
                <w:lang w:val="en-US"/>
              </w:rPr>
            </w:pPr>
            <w:r>
              <w:t xml:space="preserve">Clarification on </w:t>
            </w:r>
            <w:r>
              <w:rPr>
                <w:rFonts w:hint="eastAsia"/>
              </w:rPr>
              <w:t>support including of data source information in analytics request</w:t>
            </w:r>
          </w:p>
        </w:tc>
      </w:tr>
      <w:tr w:rsidR="00832806">
        <w:tc>
          <w:tcPr>
            <w:tcW w:w="1843" w:type="dxa"/>
            <w:tcBorders>
              <w:left w:val="single" w:sz="4" w:space="0" w:color="auto"/>
            </w:tcBorders>
          </w:tcPr>
          <w:p w:rsidR="00832806" w:rsidRDefault="00832806">
            <w:pPr>
              <w:pStyle w:val="CRCoverPage"/>
              <w:spacing w:after="0"/>
              <w:rPr>
                <w:b/>
                <w:i/>
                <w:sz w:val="8"/>
                <w:szCs w:val="8"/>
              </w:rPr>
            </w:pPr>
          </w:p>
        </w:tc>
        <w:tc>
          <w:tcPr>
            <w:tcW w:w="7797" w:type="dxa"/>
            <w:gridSpan w:val="10"/>
            <w:tcBorders>
              <w:right w:val="single" w:sz="4" w:space="0" w:color="auto"/>
            </w:tcBorders>
          </w:tcPr>
          <w:p w:rsidR="00832806" w:rsidRDefault="00832806">
            <w:pPr>
              <w:pStyle w:val="CRCoverPage"/>
              <w:spacing w:after="0"/>
              <w:rPr>
                <w:sz w:val="8"/>
                <w:szCs w:val="8"/>
              </w:rPr>
            </w:pPr>
          </w:p>
        </w:tc>
      </w:tr>
      <w:tr w:rsidR="00832806">
        <w:tc>
          <w:tcPr>
            <w:tcW w:w="1843" w:type="dxa"/>
            <w:tcBorders>
              <w:left w:val="single" w:sz="4" w:space="0" w:color="auto"/>
            </w:tcBorders>
          </w:tcPr>
          <w:p w:rsidR="00832806" w:rsidRDefault="0052156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32806" w:rsidRDefault="00521569">
            <w:pPr>
              <w:pStyle w:val="CRCoverPage"/>
              <w:spacing w:after="0"/>
              <w:ind w:left="100"/>
              <w:rPr>
                <w:lang w:val="it-IT"/>
              </w:rPr>
            </w:pPr>
            <w:r>
              <w:rPr>
                <w:lang w:val="it-IT" w:eastAsia="ko-KR"/>
              </w:rPr>
              <w:t>China Mobile</w:t>
            </w:r>
          </w:p>
        </w:tc>
      </w:tr>
      <w:tr w:rsidR="00832806">
        <w:tc>
          <w:tcPr>
            <w:tcW w:w="1843" w:type="dxa"/>
            <w:tcBorders>
              <w:left w:val="single" w:sz="4" w:space="0" w:color="auto"/>
            </w:tcBorders>
          </w:tcPr>
          <w:p w:rsidR="00832806" w:rsidRDefault="0052156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32806" w:rsidRDefault="00521569">
            <w:pPr>
              <w:pStyle w:val="CRCoverPage"/>
              <w:spacing w:after="0"/>
              <w:ind w:left="100"/>
            </w:pPr>
            <w:r>
              <w:t>S</w:t>
            </w:r>
            <w:r>
              <w:rPr>
                <w:rFonts w:eastAsia="宋体" w:hint="eastAsia"/>
                <w:lang w:val="en-US" w:eastAsia="zh-CN"/>
              </w:rPr>
              <w:t>A</w:t>
            </w:r>
            <w:r>
              <w:t>2</w:t>
            </w:r>
          </w:p>
        </w:tc>
      </w:tr>
      <w:tr w:rsidR="00832806">
        <w:tc>
          <w:tcPr>
            <w:tcW w:w="1843" w:type="dxa"/>
            <w:tcBorders>
              <w:left w:val="single" w:sz="4" w:space="0" w:color="auto"/>
            </w:tcBorders>
          </w:tcPr>
          <w:p w:rsidR="00832806" w:rsidRDefault="00832806">
            <w:pPr>
              <w:pStyle w:val="CRCoverPage"/>
              <w:spacing w:after="0"/>
              <w:rPr>
                <w:b/>
                <w:i/>
                <w:sz w:val="8"/>
                <w:szCs w:val="8"/>
              </w:rPr>
            </w:pPr>
          </w:p>
        </w:tc>
        <w:tc>
          <w:tcPr>
            <w:tcW w:w="7797" w:type="dxa"/>
            <w:gridSpan w:val="10"/>
            <w:tcBorders>
              <w:right w:val="single" w:sz="4" w:space="0" w:color="auto"/>
            </w:tcBorders>
          </w:tcPr>
          <w:p w:rsidR="00832806" w:rsidRDefault="00832806">
            <w:pPr>
              <w:pStyle w:val="CRCoverPage"/>
              <w:spacing w:after="0"/>
              <w:rPr>
                <w:sz w:val="8"/>
                <w:szCs w:val="8"/>
              </w:rPr>
            </w:pPr>
          </w:p>
        </w:tc>
      </w:tr>
      <w:tr w:rsidR="00832806">
        <w:tc>
          <w:tcPr>
            <w:tcW w:w="1843" w:type="dxa"/>
            <w:tcBorders>
              <w:left w:val="single" w:sz="4" w:space="0" w:color="auto"/>
            </w:tcBorders>
          </w:tcPr>
          <w:p w:rsidR="00832806" w:rsidRDefault="00521569">
            <w:pPr>
              <w:pStyle w:val="CRCoverPage"/>
              <w:tabs>
                <w:tab w:val="right" w:pos="1759"/>
              </w:tabs>
              <w:spacing w:after="0"/>
              <w:rPr>
                <w:b/>
                <w:i/>
              </w:rPr>
            </w:pPr>
            <w:r>
              <w:rPr>
                <w:b/>
                <w:i/>
              </w:rPr>
              <w:t>Work item code:</w:t>
            </w:r>
          </w:p>
        </w:tc>
        <w:tc>
          <w:tcPr>
            <w:tcW w:w="3686" w:type="dxa"/>
            <w:gridSpan w:val="5"/>
            <w:shd w:val="pct30" w:color="FFFF00" w:fill="auto"/>
          </w:tcPr>
          <w:p w:rsidR="00832806" w:rsidRDefault="00521569">
            <w:pPr>
              <w:pStyle w:val="CRCoverPage"/>
              <w:spacing w:after="0"/>
              <w:ind w:left="100"/>
            </w:pPr>
            <w:r>
              <w:rPr>
                <w:rFonts w:hint="eastAsia"/>
                <w:lang w:val="en-US"/>
              </w:rPr>
              <w:t>eNA_Ph3</w:t>
            </w:r>
          </w:p>
        </w:tc>
        <w:tc>
          <w:tcPr>
            <w:tcW w:w="567" w:type="dxa"/>
            <w:tcBorders>
              <w:left w:val="nil"/>
            </w:tcBorders>
          </w:tcPr>
          <w:p w:rsidR="00832806" w:rsidRDefault="00832806">
            <w:pPr>
              <w:pStyle w:val="CRCoverPage"/>
              <w:spacing w:after="0"/>
              <w:ind w:right="100"/>
            </w:pPr>
          </w:p>
        </w:tc>
        <w:tc>
          <w:tcPr>
            <w:tcW w:w="1417" w:type="dxa"/>
            <w:gridSpan w:val="3"/>
            <w:tcBorders>
              <w:left w:val="nil"/>
            </w:tcBorders>
          </w:tcPr>
          <w:p w:rsidR="00832806" w:rsidRDefault="00521569">
            <w:pPr>
              <w:pStyle w:val="CRCoverPage"/>
              <w:spacing w:after="0"/>
              <w:jc w:val="right"/>
            </w:pPr>
            <w:r>
              <w:rPr>
                <w:b/>
                <w:i/>
              </w:rPr>
              <w:t>Date:</w:t>
            </w:r>
          </w:p>
        </w:tc>
        <w:tc>
          <w:tcPr>
            <w:tcW w:w="2127" w:type="dxa"/>
            <w:tcBorders>
              <w:right w:val="single" w:sz="4" w:space="0" w:color="auto"/>
            </w:tcBorders>
            <w:shd w:val="pct30" w:color="FFFF00" w:fill="auto"/>
          </w:tcPr>
          <w:p w:rsidR="00832806" w:rsidRDefault="00521569" w:rsidP="00154104">
            <w:pPr>
              <w:pStyle w:val="CRCoverPage"/>
              <w:spacing w:after="0"/>
              <w:ind w:left="100"/>
              <w:rPr>
                <w:rFonts w:eastAsia="宋体"/>
                <w:lang w:val="en-US" w:eastAsia="zh-CN"/>
              </w:rPr>
            </w:pPr>
            <w:r>
              <w:t>2023-</w:t>
            </w:r>
            <w:r w:rsidR="00154104">
              <w:rPr>
                <w:rFonts w:eastAsia="宋体"/>
                <w:lang w:val="en-US" w:eastAsia="zh-CN"/>
              </w:rPr>
              <w:t>9</w:t>
            </w:r>
            <w:r>
              <w:t>-</w:t>
            </w:r>
            <w:r w:rsidR="00154104">
              <w:t>2</w:t>
            </w:r>
            <w:r>
              <w:rPr>
                <w:rFonts w:eastAsia="宋体" w:hint="eastAsia"/>
                <w:lang w:val="en-US" w:eastAsia="zh-CN"/>
              </w:rPr>
              <w:t>9</w:t>
            </w:r>
          </w:p>
        </w:tc>
      </w:tr>
      <w:tr w:rsidR="00832806">
        <w:tc>
          <w:tcPr>
            <w:tcW w:w="1843" w:type="dxa"/>
            <w:tcBorders>
              <w:left w:val="single" w:sz="4" w:space="0" w:color="auto"/>
            </w:tcBorders>
          </w:tcPr>
          <w:p w:rsidR="00832806" w:rsidRDefault="00832806">
            <w:pPr>
              <w:pStyle w:val="CRCoverPage"/>
              <w:spacing w:after="0"/>
              <w:rPr>
                <w:b/>
                <w:i/>
                <w:sz w:val="8"/>
                <w:szCs w:val="8"/>
              </w:rPr>
            </w:pPr>
          </w:p>
        </w:tc>
        <w:tc>
          <w:tcPr>
            <w:tcW w:w="1986" w:type="dxa"/>
            <w:gridSpan w:val="4"/>
          </w:tcPr>
          <w:p w:rsidR="00832806" w:rsidRDefault="00832806">
            <w:pPr>
              <w:pStyle w:val="CRCoverPage"/>
              <w:spacing w:after="0"/>
              <w:rPr>
                <w:sz w:val="8"/>
                <w:szCs w:val="8"/>
              </w:rPr>
            </w:pPr>
          </w:p>
        </w:tc>
        <w:tc>
          <w:tcPr>
            <w:tcW w:w="2267" w:type="dxa"/>
            <w:gridSpan w:val="2"/>
          </w:tcPr>
          <w:p w:rsidR="00832806" w:rsidRDefault="00832806">
            <w:pPr>
              <w:pStyle w:val="CRCoverPage"/>
              <w:spacing w:after="0"/>
              <w:rPr>
                <w:sz w:val="8"/>
                <w:szCs w:val="8"/>
              </w:rPr>
            </w:pPr>
          </w:p>
        </w:tc>
        <w:tc>
          <w:tcPr>
            <w:tcW w:w="1417" w:type="dxa"/>
            <w:gridSpan w:val="3"/>
          </w:tcPr>
          <w:p w:rsidR="00832806" w:rsidRDefault="00832806">
            <w:pPr>
              <w:pStyle w:val="CRCoverPage"/>
              <w:spacing w:after="0"/>
              <w:rPr>
                <w:sz w:val="8"/>
                <w:szCs w:val="8"/>
              </w:rPr>
            </w:pPr>
          </w:p>
        </w:tc>
        <w:tc>
          <w:tcPr>
            <w:tcW w:w="2127" w:type="dxa"/>
            <w:tcBorders>
              <w:right w:val="single" w:sz="4" w:space="0" w:color="auto"/>
            </w:tcBorders>
          </w:tcPr>
          <w:p w:rsidR="00832806" w:rsidRDefault="00832806">
            <w:pPr>
              <w:pStyle w:val="CRCoverPage"/>
              <w:spacing w:after="0"/>
              <w:rPr>
                <w:sz w:val="8"/>
                <w:szCs w:val="8"/>
              </w:rPr>
            </w:pPr>
          </w:p>
        </w:tc>
      </w:tr>
      <w:tr w:rsidR="00832806">
        <w:trPr>
          <w:cantSplit/>
        </w:trPr>
        <w:tc>
          <w:tcPr>
            <w:tcW w:w="1843" w:type="dxa"/>
            <w:tcBorders>
              <w:left w:val="single" w:sz="4" w:space="0" w:color="auto"/>
            </w:tcBorders>
          </w:tcPr>
          <w:p w:rsidR="00832806" w:rsidRDefault="00521569">
            <w:pPr>
              <w:pStyle w:val="CRCoverPage"/>
              <w:tabs>
                <w:tab w:val="right" w:pos="1759"/>
              </w:tabs>
              <w:spacing w:after="0"/>
              <w:rPr>
                <w:b/>
                <w:i/>
              </w:rPr>
            </w:pPr>
            <w:r>
              <w:rPr>
                <w:b/>
                <w:i/>
              </w:rPr>
              <w:t>Category:</w:t>
            </w:r>
          </w:p>
        </w:tc>
        <w:tc>
          <w:tcPr>
            <w:tcW w:w="851" w:type="dxa"/>
            <w:shd w:val="pct30" w:color="FFFF00" w:fill="auto"/>
          </w:tcPr>
          <w:p w:rsidR="00832806" w:rsidRDefault="00521569">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rsidR="00832806" w:rsidRDefault="00832806">
            <w:pPr>
              <w:pStyle w:val="CRCoverPage"/>
              <w:spacing w:after="0"/>
            </w:pPr>
          </w:p>
        </w:tc>
        <w:tc>
          <w:tcPr>
            <w:tcW w:w="1417" w:type="dxa"/>
            <w:gridSpan w:val="3"/>
            <w:tcBorders>
              <w:left w:val="nil"/>
            </w:tcBorders>
          </w:tcPr>
          <w:p w:rsidR="00832806" w:rsidRDefault="00521569">
            <w:pPr>
              <w:pStyle w:val="CRCoverPage"/>
              <w:spacing w:after="0"/>
              <w:jc w:val="right"/>
              <w:rPr>
                <w:b/>
                <w:i/>
              </w:rPr>
            </w:pPr>
            <w:r>
              <w:rPr>
                <w:b/>
                <w:i/>
              </w:rPr>
              <w:t>Release:</w:t>
            </w:r>
          </w:p>
        </w:tc>
        <w:tc>
          <w:tcPr>
            <w:tcW w:w="2127" w:type="dxa"/>
            <w:tcBorders>
              <w:right w:val="single" w:sz="4" w:space="0" w:color="auto"/>
            </w:tcBorders>
            <w:shd w:val="pct30" w:color="FFFF00" w:fill="auto"/>
          </w:tcPr>
          <w:p w:rsidR="00832806" w:rsidRDefault="00521569">
            <w:pPr>
              <w:pStyle w:val="CRCoverPage"/>
              <w:spacing w:after="0"/>
              <w:ind w:left="100"/>
              <w:rPr>
                <w:lang w:val="en-US"/>
              </w:rPr>
            </w:pPr>
            <w:r>
              <w:t>Rel-1</w:t>
            </w:r>
            <w:r>
              <w:rPr>
                <w:lang w:val="en-US"/>
              </w:rPr>
              <w:t>8</w:t>
            </w:r>
          </w:p>
        </w:tc>
      </w:tr>
      <w:tr w:rsidR="00832806">
        <w:tc>
          <w:tcPr>
            <w:tcW w:w="1843" w:type="dxa"/>
            <w:tcBorders>
              <w:left w:val="single" w:sz="4" w:space="0" w:color="auto"/>
              <w:bottom w:val="single" w:sz="4" w:space="0" w:color="auto"/>
            </w:tcBorders>
          </w:tcPr>
          <w:p w:rsidR="00832806" w:rsidRDefault="00832806">
            <w:pPr>
              <w:pStyle w:val="CRCoverPage"/>
              <w:spacing w:after="0"/>
              <w:rPr>
                <w:b/>
                <w:i/>
              </w:rPr>
            </w:pPr>
          </w:p>
        </w:tc>
        <w:tc>
          <w:tcPr>
            <w:tcW w:w="4677" w:type="dxa"/>
            <w:gridSpan w:val="8"/>
            <w:tcBorders>
              <w:bottom w:val="single" w:sz="4" w:space="0" w:color="auto"/>
            </w:tcBorders>
          </w:tcPr>
          <w:p w:rsidR="00832806" w:rsidRDefault="0052156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32806" w:rsidRDefault="00521569">
            <w:pPr>
              <w:pStyle w:val="CRCoverPage"/>
            </w:pPr>
            <w:r>
              <w:rPr>
                <w:sz w:val="18"/>
              </w:rPr>
              <w:t>Detailed explanations of the above categories can</w:t>
            </w:r>
            <w:r>
              <w:rPr>
                <w:sz w:val="18"/>
              </w:rPr>
              <w:br/>
              <w:t xml:space="preserve">be found in 3GPP </w:t>
            </w:r>
            <w:hyperlink r:id="rId20" w:history="1">
              <w:r>
                <w:rPr>
                  <w:rStyle w:val="af7"/>
                </w:rPr>
                <w:t>TR 21.900</w:t>
              </w:r>
            </w:hyperlink>
            <w:r>
              <w:rPr>
                <w:sz w:val="18"/>
              </w:rPr>
              <w:t>.</w:t>
            </w:r>
          </w:p>
        </w:tc>
        <w:tc>
          <w:tcPr>
            <w:tcW w:w="3120" w:type="dxa"/>
            <w:gridSpan w:val="2"/>
            <w:tcBorders>
              <w:bottom w:val="single" w:sz="4" w:space="0" w:color="auto"/>
              <w:right w:val="single" w:sz="4" w:space="0" w:color="auto"/>
            </w:tcBorders>
          </w:tcPr>
          <w:p w:rsidR="00832806" w:rsidRDefault="0052156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32806">
        <w:tc>
          <w:tcPr>
            <w:tcW w:w="1843" w:type="dxa"/>
          </w:tcPr>
          <w:p w:rsidR="00832806" w:rsidRDefault="00832806">
            <w:pPr>
              <w:pStyle w:val="CRCoverPage"/>
              <w:spacing w:after="0"/>
              <w:rPr>
                <w:b/>
                <w:i/>
                <w:sz w:val="8"/>
                <w:szCs w:val="8"/>
              </w:rPr>
            </w:pPr>
          </w:p>
        </w:tc>
        <w:tc>
          <w:tcPr>
            <w:tcW w:w="7797" w:type="dxa"/>
            <w:gridSpan w:val="10"/>
          </w:tcPr>
          <w:p w:rsidR="00832806" w:rsidRDefault="00832806">
            <w:pPr>
              <w:pStyle w:val="CRCoverPage"/>
              <w:spacing w:after="0"/>
              <w:rPr>
                <w:sz w:val="8"/>
                <w:szCs w:val="8"/>
              </w:rPr>
            </w:pPr>
          </w:p>
        </w:tc>
      </w:tr>
      <w:tr w:rsidR="00832806">
        <w:tc>
          <w:tcPr>
            <w:tcW w:w="2694" w:type="dxa"/>
            <w:gridSpan w:val="2"/>
            <w:tcBorders>
              <w:top w:val="single" w:sz="4" w:space="0" w:color="auto"/>
              <w:left w:val="single" w:sz="4" w:space="0" w:color="auto"/>
            </w:tcBorders>
          </w:tcPr>
          <w:p w:rsidR="00832806" w:rsidRDefault="0052156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32806" w:rsidRDefault="00521569">
            <w:pPr>
              <w:pStyle w:val="CRCoverPage"/>
              <w:spacing w:after="0"/>
              <w:ind w:left="100"/>
              <w:rPr>
                <w:rFonts w:cs="Arial"/>
                <w:lang w:val="en-US" w:eastAsia="zh-CN"/>
              </w:rPr>
            </w:pPr>
            <w:r>
              <w:rPr>
                <w:rFonts w:cs="Arial" w:hint="eastAsia"/>
                <w:lang w:val="en-US" w:eastAsia="zh-CN"/>
              </w:rPr>
              <w:t xml:space="preserve">As per requirements of data collection in clause 6.2 of TS 23.288 either via DCCF or directly by the NWDAF, the consumer may include the Data Source information, e.g. NF Instance (or NF Set) ID from which the data needs to be collected for </w:t>
            </w:r>
            <w:proofErr w:type="spellStart"/>
            <w:r>
              <w:rPr>
                <w:rFonts w:cs="Arial" w:hint="eastAsia"/>
                <w:lang w:val="en-US" w:eastAsia="zh-CN"/>
              </w:rPr>
              <w:t>Nnwdaf_DataManagement</w:t>
            </w:r>
            <w:proofErr w:type="spellEnd"/>
            <w:r>
              <w:rPr>
                <w:rFonts w:cs="Arial" w:hint="eastAsia"/>
                <w:lang w:val="en-US" w:eastAsia="zh-CN"/>
              </w:rPr>
              <w:t xml:space="preserve"> and </w:t>
            </w:r>
            <w:proofErr w:type="spellStart"/>
            <w:r>
              <w:rPr>
                <w:rFonts w:cs="Arial" w:hint="eastAsia"/>
                <w:lang w:val="en-US" w:eastAsia="zh-CN"/>
              </w:rPr>
              <w:t>Ndccf_DataManagement</w:t>
            </w:r>
            <w:proofErr w:type="spellEnd"/>
            <w:r>
              <w:rPr>
                <w:rFonts w:cs="Arial" w:hint="eastAsia"/>
                <w:lang w:val="en-US" w:eastAsia="zh-CN"/>
              </w:rPr>
              <w:t xml:space="preserve"> services. </w:t>
            </w:r>
          </w:p>
          <w:p w:rsidR="00832806" w:rsidRDefault="00521569">
            <w:pPr>
              <w:pStyle w:val="CRCoverPage"/>
              <w:spacing w:after="0"/>
              <w:ind w:left="100"/>
              <w:rPr>
                <w:rFonts w:cs="Arial"/>
                <w:lang w:val="en-US" w:eastAsia="zh-CN"/>
              </w:rPr>
            </w:pPr>
            <w:r>
              <w:rPr>
                <w:rFonts w:cs="Arial" w:hint="eastAsia"/>
                <w:lang w:val="en-US" w:eastAsia="zh-CN"/>
              </w:rPr>
              <w:t xml:space="preserve">Similarly, the NF Instance (or NF Set) IDs of the known Data Source may be also provided when the consumer requests or subscribes to the analytics from the NWDAF using the </w:t>
            </w:r>
            <w:proofErr w:type="spellStart"/>
            <w:r>
              <w:rPr>
                <w:rFonts w:cs="Arial" w:hint="eastAsia"/>
                <w:lang w:val="en-US" w:eastAsia="zh-CN"/>
              </w:rPr>
              <w:t>Nnwdaf_AnalyticsSubscription</w:t>
            </w:r>
            <w:proofErr w:type="spellEnd"/>
            <w:r>
              <w:rPr>
                <w:rFonts w:cs="Arial" w:hint="eastAsia"/>
                <w:lang w:val="en-US" w:eastAsia="zh-CN"/>
              </w:rPr>
              <w:t xml:space="preserve"> or the </w:t>
            </w:r>
            <w:proofErr w:type="spellStart"/>
            <w:r>
              <w:rPr>
                <w:rFonts w:cs="Arial" w:hint="eastAsia"/>
                <w:lang w:val="en-US" w:eastAsia="zh-CN"/>
              </w:rPr>
              <w:t>Nnwdaf_AnalyticsInfo</w:t>
            </w:r>
            <w:proofErr w:type="spellEnd"/>
            <w:r>
              <w:rPr>
                <w:rFonts w:cs="Arial" w:hint="eastAsia"/>
                <w:lang w:val="en-US" w:eastAsia="zh-CN"/>
              </w:rPr>
              <w:t xml:space="preserve"> service.</w:t>
            </w:r>
          </w:p>
          <w:p w:rsidR="00832806" w:rsidRDefault="00521569">
            <w:pPr>
              <w:pStyle w:val="CRCoverPage"/>
              <w:spacing w:after="0"/>
              <w:ind w:left="100"/>
              <w:rPr>
                <w:rFonts w:cs="Arial"/>
                <w:lang w:val="en-US" w:eastAsia="zh-CN"/>
              </w:rPr>
            </w:pPr>
            <w:r>
              <w:rPr>
                <w:rFonts w:cs="Arial" w:hint="eastAsia"/>
                <w:lang w:val="en-US" w:eastAsia="zh-CN"/>
              </w:rPr>
              <w:t>It may be reduced the signaling of the NWDAF when initiating data collection (i.e., via the NRF discovering NF instance(s) that can provide analytics data.</w:t>
            </w:r>
            <w:proofErr w:type="gramStart"/>
            <w:r>
              <w:rPr>
                <w:rFonts w:cs="Arial" w:hint="eastAsia"/>
                <w:lang w:val="en-US" w:eastAsia="zh-CN"/>
              </w:rPr>
              <w:t>) .</w:t>
            </w:r>
            <w:proofErr w:type="gramEnd"/>
            <w:r>
              <w:rPr>
                <w:rFonts w:cs="Arial" w:hint="eastAsia"/>
                <w:lang w:val="en-US" w:eastAsia="zh-CN"/>
              </w:rPr>
              <w:t xml:space="preserve"> </w:t>
            </w:r>
          </w:p>
          <w:p w:rsidR="00832806" w:rsidRDefault="00832806">
            <w:pPr>
              <w:pStyle w:val="CRCoverPage"/>
              <w:spacing w:after="0"/>
              <w:ind w:left="100"/>
              <w:rPr>
                <w:rFonts w:cs="Arial"/>
                <w:lang w:val="en-US" w:eastAsia="zh-CN"/>
              </w:rPr>
            </w:pPr>
          </w:p>
          <w:p w:rsidR="00832806" w:rsidRDefault="00521569">
            <w:pPr>
              <w:pStyle w:val="CRCoverPage"/>
              <w:spacing w:after="0"/>
              <w:ind w:left="100"/>
              <w:rPr>
                <w:rFonts w:eastAsia="宋体"/>
                <w:lang w:val="en-US" w:eastAsia="zh-CN"/>
              </w:rPr>
            </w:pPr>
            <w:r>
              <w:rPr>
                <w:rFonts w:cs="Arial" w:hint="eastAsia"/>
                <w:lang w:val="en-US" w:eastAsia="zh-CN"/>
              </w:rPr>
              <w:t xml:space="preserve">It may be provided when the consumer requests or subscribes to the analytics from the NWDAF using the </w:t>
            </w:r>
            <w:proofErr w:type="spellStart"/>
            <w:r>
              <w:rPr>
                <w:rFonts w:cs="Arial" w:hint="eastAsia"/>
                <w:lang w:val="en-US" w:eastAsia="zh-CN"/>
              </w:rPr>
              <w:t>Nnwdaf_AnalyticsSubscription</w:t>
            </w:r>
            <w:proofErr w:type="spellEnd"/>
            <w:r>
              <w:rPr>
                <w:rFonts w:cs="Arial" w:hint="eastAsia"/>
                <w:lang w:val="en-US" w:eastAsia="zh-CN"/>
              </w:rPr>
              <w:t xml:space="preserve"> or the </w:t>
            </w:r>
            <w:proofErr w:type="spellStart"/>
            <w:r>
              <w:rPr>
                <w:rFonts w:cs="Arial" w:hint="eastAsia"/>
                <w:lang w:val="en-US" w:eastAsia="zh-CN"/>
              </w:rPr>
              <w:t>Nnwdaf_AnalyticsInfo</w:t>
            </w:r>
            <w:proofErr w:type="spellEnd"/>
            <w:r>
              <w:rPr>
                <w:rFonts w:cs="Arial" w:hint="eastAsia"/>
                <w:lang w:val="en-US" w:eastAsia="zh-CN"/>
              </w:rPr>
              <w:t xml:space="preserve"> service.</w:t>
            </w:r>
          </w:p>
        </w:tc>
      </w:tr>
      <w:tr w:rsidR="00832806">
        <w:tc>
          <w:tcPr>
            <w:tcW w:w="2694" w:type="dxa"/>
            <w:gridSpan w:val="2"/>
            <w:tcBorders>
              <w:left w:val="single" w:sz="4" w:space="0" w:color="auto"/>
            </w:tcBorders>
          </w:tcPr>
          <w:p w:rsidR="00832806" w:rsidRDefault="00832806">
            <w:pPr>
              <w:pStyle w:val="CRCoverPage"/>
              <w:spacing w:after="0"/>
              <w:rPr>
                <w:b/>
                <w:i/>
                <w:sz w:val="8"/>
                <w:szCs w:val="8"/>
              </w:rPr>
            </w:pPr>
          </w:p>
        </w:tc>
        <w:tc>
          <w:tcPr>
            <w:tcW w:w="6946" w:type="dxa"/>
            <w:gridSpan w:val="9"/>
            <w:tcBorders>
              <w:right w:val="single" w:sz="4" w:space="0" w:color="auto"/>
            </w:tcBorders>
          </w:tcPr>
          <w:p w:rsidR="00832806" w:rsidRDefault="00832806">
            <w:pPr>
              <w:pStyle w:val="CRCoverPage"/>
              <w:spacing w:after="0"/>
            </w:pPr>
          </w:p>
        </w:tc>
      </w:tr>
      <w:tr w:rsidR="00832806">
        <w:tc>
          <w:tcPr>
            <w:tcW w:w="2694" w:type="dxa"/>
            <w:gridSpan w:val="2"/>
            <w:tcBorders>
              <w:left w:val="single" w:sz="4" w:space="0" w:color="auto"/>
            </w:tcBorders>
          </w:tcPr>
          <w:p w:rsidR="00832806" w:rsidRDefault="0052156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32806" w:rsidRDefault="00521569">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6.1.3 'Contents of Analytics Exposure' adding the description of NF (or NF-Set) ID as the input parameters in the consumers of the </w:t>
            </w:r>
            <w:proofErr w:type="spellStart"/>
            <w:r>
              <w:rPr>
                <w:rFonts w:cs="Arial" w:hint="eastAsia"/>
                <w:lang w:val="en-US" w:eastAsia="zh-CN"/>
              </w:rPr>
              <w:t>Nnwdaf_AnalyticsSubscription_Subscribe</w:t>
            </w:r>
            <w:proofErr w:type="spellEnd"/>
            <w:r>
              <w:rPr>
                <w:rFonts w:cs="Arial" w:hint="eastAsia"/>
                <w:lang w:val="en-US" w:eastAsia="zh-CN"/>
              </w:rPr>
              <w:t xml:space="preserve"> or </w:t>
            </w:r>
            <w:proofErr w:type="spellStart"/>
            <w:r>
              <w:rPr>
                <w:rFonts w:cs="Arial" w:hint="eastAsia"/>
                <w:lang w:val="en-US" w:eastAsia="zh-CN"/>
              </w:rPr>
              <w:t>Nnwdaf_AnalyticsInfo_Request</w:t>
            </w:r>
            <w:proofErr w:type="spellEnd"/>
            <w:r>
              <w:rPr>
                <w:rFonts w:cs="Arial" w:hint="eastAsia"/>
                <w:lang w:val="en-US" w:eastAsia="zh-CN"/>
              </w:rPr>
              <w:t xml:space="preserve"> service operations.</w:t>
            </w:r>
          </w:p>
          <w:p w:rsidR="00832806" w:rsidRDefault="00521569">
            <w:pPr>
              <w:pStyle w:val="CRCoverPage"/>
              <w:spacing w:after="0"/>
              <w:ind w:left="100"/>
              <w:rPr>
                <w:rFonts w:cs="Arial"/>
                <w:lang w:eastAsia="zh-CN"/>
              </w:rPr>
            </w:pPr>
            <w:r>
              <w:rPr>
                <w:rFonts w:cs="Arial" w:hint="eastAsia"/>
                <w:lang w:eastAsia="zh-CN"/>
              </w:rPr>
              <w:t>-</w:t>
            </w:r>
            <w:r>
              <w:rPr>
                <w:rFonts w:cs="Arial" w:hint="eastAsia"/>
                <w:lang w:val="en-US" w:eastAsia="zh-CN"/>
              </w:rPr>
              <w:t xml:space="preserve"> In the </w:t>
            </w:r>
            <w:proofErr w:type="spellStart"/>
            <w:r>
              <w:rPr>
                <w:rFonts w:cs="Arial" w:hint="eastAsia"/>
                <w:lang w:eastAsia="zh-CN"/>
              </w:rPr>
              <w:t>Nnwdaf_AnalyticsSubscription_Subscribe</w:t>
            </w:r>
            <w:proofErr w:type="spellEnd"/>
            <w:r>
              <w:rPr>
                <w:rFonts w:cs="Arial" w:hint="eastAsia"/>
                <w:lang w:eastAsia="zh-CN"/>
              </w:rPr>
              <w:t xml:space="preserve"> service </w:t>
            </w:r>
            <w:r>
              <w:rPr>
                <w:rFonts w:cs="Arial" w:hint="eastAsia"/>
                <w:lang w:val="en-US" w:eastAsia="zh-CN"/>
              </w:rPr>
              <w:t>operation adding NF (or NF-Set) ID as the optional inputs parameters.</w:t>
            </w:r>
          </w:p>
          <w:p w:rsidR="00832806" w:rsidRDefault="00521569">
            <w:pPr>
              <w:pStyle w:val="CRCoverPage"/>
              <w:spacing w:after="0"/>
              <w:ind w:left="100"/>
              <w:rPr>
                <w:lang w:val="en-US"/>
              </w:rPr>
            </w:pPr>
            <w:r>
              <w:rPr>
                <w:rFonts w:cs="Arial" w:hint="eastAsia"/>
                <w:lang w:eastAsia="zh-CN"/>
              </w:rPr>
              <w:t>-</w:t>
            </w:r>
            <w:r>
              <w:rPr>
                <w:rFonts w:cs="Arial"/>
                <w:lang w:val="en-US" w:eastAsia="zh-CN"/>
              </w:rPr>
              <w:t xml:space="preserve">  </w:t>
            </w:r>
            <w:r>
              <w:rPr>
                <w:rFonts w:cs="Arial" w:hint="eastAsia"/>
                <w:lang w:val="en-US" w:eastAsia="zh-CN"/>
              </w:rPr>
              <w:t xml:space="preserve">In the </w:t>
            </w:r>
            <w:proofErr w:type="spellStart"/>
            <w:r>
              <w:rPr>
                <w:rFonts w:cs="Arial" w:hint="eastAsia"/>
                <w:lang w:eastAsia="zh-CN"/>
              </w:rPr>
              <w:t>Nnwdaf_AnalyticsInfo_Request</w:t>
            </w:r>
            <w:proofErr w:type="spellEnd"/>
            <w:r>
              <w:rPr>
                <w:rFonts w:cs="Arial" w:hint="eastAsia"/>
                <w:lang w:eastAsia="zh-CN"/>
              </w:rPr>
              <w:t xml:space="preserve"> service </w:t>
            </w:r>
            <w:r>
              <w:rPr>
                <w:rFonts w:cs="Arial" w:hint="eastAsia"/>
                <w:lang w:val="en-US" w:eastAsia="zh-CN"/>
              </w:rPr>
              <w:t>operation</w:t>
            </w:r>
            <w:r>
              <w:rPr>
                <w:rFonts w:cs="Arial" w:hint="eastAsia"/>
                <w:lang w:eastAsia="zh-CN"/>
              </w:rPr>
              <w:t xml:space="preserve"> </w:t>
            </w:r>
            <w:r>
              <w:rPr>
                <w:rFonts w:cs="Arial" w:hint="eastAsia"/>
                <w:lang w:val="en-US" w:eastAsia="zh-CN"/>
              </w:rPr>
              <w:t>adding NF (or NF-Set) ID as the optional inputs parameters.</w:t>
            </w:r>
          </w:p>
        </w:tc>
      </w:tr>
      <w:tr w:rsidR="00832806">
        <w:tc>
          <w:tcPr>
            <w:tcW w:w="2694" w:type="dxa"/>
            <w:gridSpan w:val="2"/>
            <w:tcBorders>
              <w:left w:val="single" w:sz="4" w:space="0" w:color="auto"/>
            </w:tcBorders>
          </w:tcPr>
          <w:p w:rsidR="00832806" w:rsidRDefault="00832806">
            <w:pPr>
              <w:pStyle w:val="CRCoverPage"/>
              <w:spacing w:after="0"/>
              <w:rPr>
                <w:b/>
                <w:i/>
                <w:sz w:val="8"/>
                <w:szCs w:val="8"/>
              </w:rPr>
            </w:pPr>
          </w:p>
        </w:tc>
        <w:tc>
          <w:tcPr>
            <w:tcW w:w="6946" w:type="dxa"/>
            <w:gridSpan w:val="9"/>
            <w:tcBorders>
              <w:right w:val="single" w:sz="4" w:space="0" w:color="auto"/>
            </w:tcBorders>
          </w:tcPr>
          <w:p w:rsidR="00832806" w:rsidRDefault="00832806">
            <w:pPr>
              <w:pStyle w:val="CRCoverPage"/>
              <w:spacing w:after="0"/>
              <w:rPr>
                <w:sz w:val="8"/>
                <w:szCs w:val="8"/>
              </w:rPr>
            </w:pPr>
          </w:p>
        </w:tc>
      </w:tr>
      <w:tr w:rsidR="00832806">
        <w:tc>
          <w:tcPr>
            <w:tcW w:w="2694" w:type="dxa"/>
            <w:gridSpan w:val="2"/>
            <w:tcBorders>
              <w:left w:val="single" w:sz="4" w:space="0" w:color="auto"/>
              <w:bottom w:val="single" w:sz="4" w:space="0" w:color="auto"/>
            </w:tcBorders>
          </w:tcPr>
          <w:p w:rsidR="00832806" w:rsidRDefault="0052156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32806" w:rsidRDefault="00521569">
            <w:pPr>
              <w:pStyle w:val="CRCoverPage"/>
              <w:spacing w:after="0"/>
              <w:ind w:left="100"/>
              <w:rPr>
                <w:rFonts w:cs="Arial"/>
                <w:lang w:val="en-US" w:eastAsia="zh-CN"/>
              </w:rPr>
            </w:pPr>
            <w:bookmarkStart w:id="0" w:name="_GoBack"/>
            <w:bookmarkEnd w:id="0"/>
            <w:r>
              <w:rPr>
                <w:rFonts w:eastAsia="宋体" w:hint="eastAsia"/>
                <w:lang w:val="en-US" w:eastAsia="zh-CN"/>
              </w:rPr>
              <w:t>T</w:t>
            </w:r>
            <w:r>
              <w:rPr>
                <w:rFonts w:cs="Arial" w:hint="eastAsia"/>
                <w:lang w:val="en-US" w:eastAsia="zh-CN"/>
              </w:rPr>
              <w:t>he NF Instance (or NF Set) IDs of the Data Source not be provided when the consumer requests or subscribes to the analytics from the NWDAF.</w:t>
            </w:r>
          </w:p>
          <w:p w:rsidR="00832806" w:rsidRDefault="00832806">
            <w:pPr>
              <w:pStyle w:val="CRCoverPage"/>
              <w:spacing w:after="0"/>
              <w:rPr>
                <w:lang w:val="en-US"/>
              </w:rPr>
            </w:pPr>
          </w:p>
        </w:tc>
      </w:tr>
      <w:tr w:rsidR="00832806">
        <w:tc>
          <w:tcPr>
            <w:tcW w:w="2694" w:type="dxa"/>
            <w:gridSpan w:val="2"/>
          </w:tcPr>
          <w:p w:rsidR="00832806" w:rsidRDefault="00832806">
            <w:pPr>
              <w:pStyle w:val="CRCoverPage"/>
              <w:spacing w:after="0"/>
              <w:rPr>
                <w:b/>
                <w:i/>
                <w:sz w:val="8"/>
                <w:szCs w:val="8"/>
              </w:rPr>
            </w:pPr>
          </w:p>
        </w:tc>
        <w:tc>
          <w:tcPr>
            <w:tcW w:w="6946" w:type="dxa"/>
            <w:gridSpan w:val="9"/>
          </w:tcPr>
          <w:p w:rsidR="00832806" w:rsidRDefault="00832806">
            <w:pPr>
              <w:pStyle w:val="CRCoverPage"/>
              <w:spacing w:after="0"/>
              <w:rPr>
                <w:sz w:val="8"/>
                <w:szCs w:val="8"/>
              </w:rPr>
            </w:pPr>
          </w:p>
        </w:tc>
      </w:tr>
      <w:tr w:rsidR="00832806">
        <w:tc>
          <w:tcPr>
            <w:tcW w:w="2694" w:type="dxa"/>
            <w:gridSpan w:val="2"/>
            <w:tcBorders>
              <w:top w:val="single" w:sz="4" w:space="0" w:color="auto"/>
              <w:left w:val="single" w:sz="4" w:space="0" w:color="auto"/>
            </w:tcBorders>
          </w:tcPr>
          <w:p w:rsidR="00832806" w:rsidRDefault="0052156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32806" w:rsidRDefault="00521569">
            <w:pPr>
              <w:pStyle w:val="CRCoverPage"/>
              <w:spacing w:after="0"/>
              <w:ind w:left="100"/>
              <w:rPr>
                <w:rFonts w:eastAsia="宋体"/>
                <w:lang w:val="en-US" w:eastAsia="zh-CN"/>
              </w:rPr>
            </w:pPr>
            <w:r>
              <w:rPr>
                <w:rFonts w:eastAsia="宋体" w:hint="eastAsia"/>
                <w:lang w:val="en-US" w:eastAsia="zh-CN"/>
              </w:rPr>
              <w:t>6.1.3, 7.2.2, 7.3.2.</w:t>
            </w:r>
          </w:p>
        </w:tc>
      </w:tr>
      <w:tr w:rsidR="00832806">
        <w:tc>
          <w:tcPr>
            <w:tcW w:w="2694" w:type="dxa"/>
            <w:gridSpan w:val="2"/>
            <w:tcBorders>
              <w:left w:val="single" w:sz="4" w:space="0" w:color="auto"/>
            </w:tcBorders>
          </w:tcPr>
          <w:p w:rsidR="00832806" w:rsidRDefault="00832806">
            <w:pPr>
              <w:pStyle w:val="CRCoverPage"/>
              <w:spacing w:after="0"/>
              <w:rPr>
                <w:b/>
                <w:i/>
                <w:sz w:val="8"/>
                <w:szCs w:val="8"/>
              </w:rPr>
            </w:pPr>
          </w:p>
        </w:tc>
        <w:tc>
          <w:tcPr>
            <w:tcW w:w="6946" w:type="dxa"/>
            <w:gridSpan w:val="9"/>
            <w:tcBorders>
              <w:right w:val="single" w:sz="4" w:space="0" w:color="auto"/>
            </w:tcBorders>
          </w:tcPr>
          <w:p w:rsidR="00832806" w:rsidRDefault="00832806">
            <w:pPr>
              <w:pStyle w:val="CRCoverPage"/>
              <w:spacing w:after="0"/>
              <w:rPr>
                <w:sz w:val="8"/>
                <w:szCs w:val="8"/>
              </w:rPr>
            </w:pPr>
          </w:p>
        </w:tc>
      </w:tr>
      <w:tr w:rsidR="00832806">
        <w:tc>
          <w:tcPr>
            <w:tcW w:w="2694" w:type="dxa"/>
            <w:gridSpan w:val="2"/>
            <w:tcBorders>
              <w:left w:val="single" w:sz="4" w:space="0" w:color="auto"/>
            </w:tcBorders>
          </w:tcPr>
          <w:p w:rsidR="00832806" w:rsidRDefault="008328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32806" w:rsidRDefault="0052156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2806" w:rsidRDefault="00521569">
            <w:pPr>
              <w:pStyle w:val="CRCoverPage"/>
              <w:spacing w:after="0"/>
              <w:jc w:val="center"/>
              <w:rPr>
                <w:b/>
                <w:caps/>
              </w:rPr>
            </w:pPr>
            <w:r>
              <w:rPr>
                <w:b/>
                <w:caps/>
              </w:rPr>
              <w:t>N</w:t>
            </w:r>
          </w:p>
        </w:tc>
        <w:tc>
          <w:tcPr>
            <w:tcW w:w="2977" w:type="dxa"/>
            <w:gridSpan w:val="4"/>
          </w:tcPr>
          <w:p w:rsidR="00832806" w:rsidRDefault="00832806">
            <w:pPr>
              <w:pStyle w:val="CRCoverPage"/>
              <w:tabs>
                <w:tab w:val="right" w:pos="2893"/>
              </w:tabs>
              <w:spacing w:after="0"/>
            </w:pPr>
          </w:p>
        </w:tc>
        <w:tc>
          <w:tcPr>
            <w:tcW w:w="3401" w:type="dxa"/>
            <w:gridSpan w:val="3"/>
            <w:tcBorders>
              <w:right w:val="single" w:sz="4" w:space="0" w:color="auto"/>
            </w:tcBorders>
            <w:shd w:val="clear" w:color="FFFF00" w:fill="auto"/>
          </w:tcPr>
          <w:p w:rsidR="00832806" w:rsidRDefault="00832806">
            <w:pPr>
              <w:pStyle w:val="CRCoverPage"/>
              <w:spacing w:after="0"/>
              <w:ind w:left="99"/>
            </w:pPr>
          </w:p>
        </w:tc>
      </w:tr>
      <w:tr w:rsidR="00832806">
        <w:tc>
          <w:tcPr>
            <w:tcW w:w="2694" w:type="dxa"/>
            <w:gridSpan w:val="2"/>
            <w:tcBorders>
              <w:left w:val="single" w:sz="4" w:space="0" w:color="auto"/>
            </w:tcBorders>
          </w:tcPr>
          <w:p w:rsidR="00832806" w:rsidRDefault="0052156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32806" w:rsidRDefault="008328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2806" w:rsidRDefault="00521569">
            <w:pPr>
              <w:pStyle w:val="CRCoverPage"/>
              <w:spacing w:after="0"/>
              <w:jc w:val="center"/>
              <w:rPr>
                <w:b/>
                <w:caps/>
              </w:rPr>
            </w:pPr>
            <w:r>
              <w:rPr>
                <w:b/>
                <w:caps/>
              </w:rPr>
              <w:t>x</w:t>
            </w:r>
          </w:p>
        </w:tc>
        <w:tc>
          <w:tcPr>
            <w:tcW w:w="2977" w:type="dxa"/>
            <w:gridSpan w:val="4"/>
          </w:tcPr>
          <w:p w:rsidR="00832806" w:rsidRDefault="0052156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32806" w:rsidRDefault="00521569">
            <w:pPr>
              <w:pStyle w:val="CRCoverPage"/>
              <w:spacing w:after="0"/>
              <w:ind w:left="99"/>
            </w:pPr>
            <w:r>
              <w:t xml:space="preserve">TS/TR ... CR ... </w:t>
            </w:r>
          </w:p>
        </w:tc>
      </w:tr>
      <w:tr w:rsidR="00832806">
        <w:tc>
          <w:tcPr>
            <w:tcW w:w="2694" w:type="dxa"/>
            <w:gridSpan w:val="2"/>
            <w:tcBorders>
              <w:left w:val="single" w:sz="4" w:space="0" w:color="auto"/>
            </w:tcBorders>
          </w:tcPr>
          <w:p w:rsidR="00832806" w:rsidRDefault="0052156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32806" w:rsidRDefault="008328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2806" w:rsidRDefault="00521569">
            <w:pPr>
              <w:pStyle w:val="CRCoverPage"/>
              <w:spacing w:after="0"/>
              <w:jc w:val="center"/>
              <w:rPr>
                <w:b/>
                <w:caps/>
              </w:rPr>
            </w:pPr>
            <w:r>
              <w:rPr>
                <w:b/>
                <w:caps/>
              </w:rPr>
              <w:t>x</w:t>
            </w:r>
          </w:p>
        </w:tc>
        <w:tc>
          <w:tcPr>
            <w:tcW w:w="2977" w:type="dxa"/>
            <w:gridSpan w:val="4"/>
          </w:tcPr>
          <w:p w:rsidR="00832806" w:rsidRDefault="00521569">
            <w:pPr>
              <w:pStyle w:val="CRCoverPage"/>
              <w:spacing w:after="0"/>
            </w:pPr>
            <w:r>
              <w:t xml:space="preserve"> Test specifications</w:t>
            </w:r>
          </w:p>
        </w:tc>
        <w:tc>
          <w:tcPr>
            <w:tcW w:w="3401" w:type="dxa"/>
            <w:gridSpan w:val="3"/>
            <w:tcBorders>
              <w:right w:val="single" w:sz="4" w:space="0" w:color="auto"/>
            </w:tcBorders>
            <w:shd w:val="pct30" w:color="FFFF00" w:fill="auto"/>
          </w:tcPr>
          <w:p w:rsidR="00832806" w:rsidRDefault="00521569">
            <w:pPr>
              <w:pStyle w:val="CRCoverPage"/>
              <w:spacing w:after="0"/>
              <w:ind w:left="99"/>
            </w:pPr>
            <w:r>
              <w:t xml:space="preserve">TS/TR ... CR ... </w:t>
            </w:r>
          </w:p>
        </w:tc>
      </w:tr>
      <w:tr w:rsidR="00832806">
        <w:tc>
          <w:tcPr>
            <w:tcW w:w="2694" w:type="dxa"/>
            <w:gridSpan w:val="2"/>
            <w:tcBorders>
              <w:left w:val="single" w:sz="4" w:space="0" w:color="auto"/>
            </w:tcBorders>
          </w:tcPr>
          <w:p w:rsidR="00832806" w:rsidRDefault="0052156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32806" w:rsidRDefault="008328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2806" w:rsidRDefault="00521569">
            <w:pPr>
              <w:pStyle w:val="CRCoverPage"/>
              <w:spacing w:after="0"/>
              <w:jc w:val="center"/>
              <w:rPr>
                <w:b/>
                <w:caps/>
              </w:rPr>
            </w:pPr>
            <w:r>
              <w:rPr>
                <w:b/>
                <w:caps/>
              </w:rPr>
              <w:t>x</w:t>
            </w:r>
          </w:p>
        </w:tc>
        <w:tc>
          <w:tcPr>
            <w:tcW w:w="2977" w:type="dxa"/>
            <w:gridSpan w:val="4"/>
          </w:tcPr>
          <w:p w:rsidR="00832806" w:rsidRDefault="00521569">
            <w:pPr>
              <w:pStyle w:val="CRCoverPage"/>
              <w:spacing w:after="0"/>
            </w:pPr>
            <w:r>
              <w:t xml:space="preserve"> O&amp;M Specifications</w:t>
            </w:r>
          </w:p>
        </w:tc>
        <w:tc>
          <w:tcPr>
            <w:tcW w:w="3401" w:type="dxa"/>
            <w:gridSpan w:val="3"/>
            <w:tcBorders>
              <w:right w:val="single" w:sz="4" w:space="0" w:color="auto"/>
            </w:tcBorders>
            <w:shd w:val="pct30" w:color="FFFF00" w:fill="auto"/>
          </w:tcPr>
          <w:p w:rsidR="00832806" w:rsidRDefault="00521569">
            <w:pPr>
              <w:pStyle w:val="CRCoverPage"/>
              <w:spacing w:after="0"/>
              <w:ind w:left="99"/>
            </w:pPr>
            <w:r>
              <w:t xml:space="preserve">TS/TR ... CR ... </w:t>
            </w:r>
          </w:p>
        </w:tc>
      </w:tr>
      <w:tr w:rsidR="00832806">
        <w:tc>
          <w:tcPr>
            <w:tcW w:w="2694" w:type="dxa"/>
            <w:gridSpan w:val="2"/>
            <w:tcBorders>
              <w:left w:val="single" w:sz="4" w:space="0" w:color="auto"/>
            </w:tcBorders>
          </w:tcPr>
          <w:p w:rsidR="00832806" w:rsidRDefault="00832806">
            <w:pPr>
              <w:pStyle w:val="CRCoverPage"/>
              <w:spacing w:after="0"/>
              <w:rPr>
                <w:b/>
                <w:i/>
              </w:rPr>
            </w:pPr>
          </w:p>
        </w:tc>
        <w:tc>
          <w:tcPr>
            <w:tcW w:w="6946" w:type="dxa"/>
            <w:gridSpan w:val="9"/>
            <w:tcBorders>
              <w:right w:val="single" w:sz="4" w:space="0" w:color="auto"/>
            </w:tcBorders>
          </w:tcPr>
          <w:p w:rsidR="00832806" w:rsidRDefault="00832806">
            <w:pPr>
              <w:pStyle w:val="CRCoverPage"/>
              <w:spacing w:after="0"/>
            </w:pPr>
          </w:p>
        </w:tc>
      </w:tr>
      <w:tr w:rsidR="00832806">
        <w:tc>
          <w:tcPr>
            <w:tcW w:w="2694" w:type="dxa"/>
            <w:gridSpan w:val="2"/>
            <w:tcBorders>
              <w:left w:val="single" w:sz="4" w:space="0" w:color="auto"/>
              <w:bottom w:val="single" w:sz="4" w:space="0" w:color="auto"/>
            </w:tcBorders>
          </w:tcPr>
          <w:p w:rsidR="00832806" w:rsidRDefault="0052156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32806" w:rsidRDefault="00832806">
            <w:pPr>
              <w:pStyle w:val="CRCoverPage"/>
              <w:spacing w:after="0"/>
              <w:ind w:left="100"/>
            </w:pPr>
          </w:p>
        </w:tc>
      </w:tr>
      <w:tr w:rsidR="00832806">
        <w:tc>
          <w:tcPr>
            <w:tcW w:w="2694" w:type="dxa"/>
            <w:gridSpan w:val="2"/>
            <w:tcBorders>
              <w:top w:val="single" w:sz="4" w:space="0" w:color="auto"/>
              <w:bottom w:val="single" w:sz="4" w:space="0" w:color="auto"/>
            </w:tcBorders>
          </w:tcPr>
          <w:p w:rsidR="00832806" w:rsidRDefault="008328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32806" w:rsidRDefault="00832806">
            <w:pPr>
              <w:pStyle w:val="CRCoverPage"/>
              <w:spacing w:after="0"/>
              <w:ind w:left="100"/>
              <w:rPr>
                <w:sz w:val="8"/>
                <w:szCs w:val="8"/>
              </w:rPr>
            </w:pPr>
          </w:p>
        </w:tc>
      </w:tr>
      <w:tr w:rsidR="00832806">
        <w:tc>
          <w:tcPr>
            <w:tcW w:w="2694" w:type="dxa"/>
            <w:gridSpan w:val="2"/>
            <w:tcBorders>
              <w:top w:val="single" w:sz="4" w:space="0" w:color="auto"/>
              <w:left w:val="single" w:sz="4" w:space="0" w:color="auto"/>
              <w:bottom w:val="single" w:sz="4" w:space="0" w:color="auto"/>
            </w:tcBorders>
          </w:tcPr>
          <w:p w:rsidR="00832806" w:rsidRDefault="0052156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2806" w:rsidRDefault="00832806">
            <w:pPr>
              <w:pStyle w:val="CRCoverPage"/>
              <w:spacing w:after="0"/>
              <w:ind w:left="100"/>
            </w:pPr>
          </w:p>
        </w:tc>
      </w:tr>
    </w:tbl>
    <w:p w:rsidR="00832806" w:rsidRDefault="00832806">
      <w:pPr>
        <w:pStyle w:val="CRCoverPage"/>
        <w:spacing w:after="0"/>
        <w:rPr>
          <w:sz w:val="8"/>
          <w:szCs w:val="8"/>
        </w:rPr>
      </w:pPr>
    </w:p>
    <w:p w:rsidR="00832806" w:rsidRDefault="00832806">
      <w:pPr>
        <w:sectPr w:rsidR="00832806">
          <w:headerReference w:type="even" r:id="rId21"/>
          <w:footnotePr>
            <w:numRestart w:val="eachSect"/>
          </w:footnotePr>
          <w:pgSz w:w="11907" w:h="16840"/>
          <w:pgMar w:top="1418" w:right="1134" w:bottom="1134" w:left="1134" w:header="680" w:footer="567" w:gutter="0"/>
          <w:cols w:space="720"/>
        </w:sectPr>
      </w:pPr>
    </w:p>
    <w:p w:rsidR="00832806" w:rsidRDefault="00521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832806" w:rsidRDefault="0052156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145930579"/>
      <w:bookmarkEnd w:id="1"/>
      <w:r>
        <w:rPr>
          <w:rFonts w:ascii="Arial" w:hAnsi="Arial"/>
          <w:sz w:val="28"/>
          <w:lang w:eastAsia="ko-KR"/>
        </w:rPr>
        <w:t>6.1.3</w:t>
      </w:r>
      <w:r>
        <w:rPr>
          <w:rFonts w:ascii="Arial" w:hAnsi="Arial"/>
          <w:sz w:val="28"/>
          <w:lang w:eastAsia="ko-KR"/>
        </w:rPr>
        <w:tab/>
        <w:t>Contents of Analytics Exposure</w:t>
      </w:r>
      <w:bookmarkEnd w:id="2"/>
    </w:p>
    <w:p w:rsidR="00832806" w:rsidRDefault="00521569">
      <w:pPr>
        <w:overflowPunct w:val="0"/>
        <w:autoSpaceDE w:val="0"/>
        <w:autoSpaceDN w:val="0"/>
        <w:adjustRightInd w:val="0"/>
        <w:spacing w:line="240" w:lineRule="auto"/>
        <w:textAlignment w:val="baseline"/>
        <w:rPr>
          <w:lang w:eastAsia="en-GB"/>
        </w:rPr>
      </w:pPr>
      <w:r>
        <w:rPr>
          <w:lang w:eastAsia="en-GB"/>
        </w:rPr>
        <w:t xml:space="preserve">The consumers of the </w:t>
      </w:r>
      <w:proofErr w:type="spellStart"/>
      <w:r>
        <w:rPr>
          <w:lang w:eastAsia="en-GB"/>
        </w:rPr>
        <w:t>Nnwdaf_AnalyticsSubscription_Subscribe</w:t>
      </w:r>
      <w:proofErr w:type="spellEnd"/>
      <w:r>
        <w:rPr>
          <w:lang w:eastAsia="en-GB"/>
        </w:rPr>
        <w:t xml:space="preserve"> or </w:t>
      </w:r>
      <w:proofErr w:type="spellStart"/>
      <w:r>
        <w:rPr>
          <w:lang w:eastAsia="en-GB"/>
        </w:rPr>
        <w:t>Nnwdaf_AnalyticsInfo_Request</w:t>
      </w:r>
      <w:proofErr w:type="spellEnd"/>
      <w:r>
        <w:rPr>
          <w:lang w:eastAsia="en-GB"/>
        </w:rPr>
        <w:t xml:space="preserve"> service operations described in clause 7 provide the following input parameters listed below.</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A list of Analytics ID(s): identifies the requested analytics.</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Target of Analytics Reporting: indicates the object(s) for which Analytics information is requested, entities such as specific UEs, a group of UE(s) or any UE (i.e. all UEs).</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 xml:space="preserve">(Only for </w:t>
      </w:r>
      <w:proofErr w:type="spellStart"/>
      <w:r>
        <w:rPr>
          <w:lang w:eastAsia="en-GB"/>
        </w:rPr>
        <w:t>Nnwdaf_AnalyticsSubscription_Subscribe</w:t>
      </w:r>
      <w:proofErr w:type="spellEnd"/>
      <w:r>
        <w:rPr>
          <w:lang w:eastAsia="en-GB"/>
        </w:rPr>
        <w:t>) A Notification Target Address (+ Notification Correlation ID) as defined in clause 4.15.1 of TS 23.502 [3], allowing to correlate notifications received from NWDAF with this subscription.</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 xml:space="preserve">(Only for </w:t>
      </w:r>
      <w:proofErr w:type="spellStart"/>
      <w:r>
        <w:rPr>
          <w:lang w:eastAsia="en-GB"/>
        </w:rPr>
        <w:t>Nnwdaf_AnalyticsSubscription_Subscribe</w:t>
      </w:r>
      <w:proofErr w:type="spellEnd"/>
      <w:r>
        <w:rPr>
          <w:lang w:eastAsia="en-GB"/>
        </w:rPr>
        <w:t>) Subscription Correlation ID: identifies an existing analytics subscription that is to be modified.</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Related to analytic consumers that aggregate analytics from multiple NWDAF subscriptions:</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(Set of) NWDAF identifiers of NWDAF instances used by the NWDAF service consumer when aggregating multiple analytics subscriptions. See clause 6.1A.</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Analytics Reporting Information with the following parameters:</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 xml:space="preserve">(Only for </w:t>
      </w:r>
      <w:proofErr w:type="spellStart"/>
      <w:r>
        <w:rPr>
          <w:lang w:eastAsia="en-GB"/>
        </w:rPr>
        <w:t>Nnwdaf_AnalyticsSubscription_Subscribe</w:t>
      </w:r>
      <w:proofErr w:type="spellEnd"/>
      <w:r>
        <w:rPr>
          <w:lang w:eastAsia="en-GB"/>
        </w:rPr>
        <w:t>) Analytics Reporting Parameters as per Event Reporting parameters defined in Table 4.15.1-1 of TS 23.502 [3].</w:t>
      </w:r>
    </w:p>
    <w:p w:rsidR="00832806" w:rsidRDefault="00521569">
      <w:pPr>
        <w:keepLines/>
        <w:overflowPunct w:val="0"/>
        <w:autoSpaceDE w:val="0"/>
        <w:autoSpaceDN w:val="0"/>
        <w:adjustRightInd w:val="0"/>
        <w:ind w:left="1135" w:hanging="851"/>
        <w:textAlignment w:val="baseline"/>
        <w:rPr>
          <w:lang w:eastAsia="en-GB"/>
        </w:rPr>
      </w:pPr>
      <w:r>
        <w:rPr>
          <w:lang w:eastAsia="en-GB"/>
        </w:rPr>
        <w:t>NOTE 1:</w:t>
      </w:r>
      <w:r>
        <w:rPr>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 xml:space="preserve">(Only for </w:t>
      </w:r>
      <w:proofErr w:type="spellStart"/>
      <w:r>
        <w:rPr>
          <w:lang w:eastAsia="en-GB"/>
        </w:rPr>
        <w:t>Nnwdaf_AnalyticsSubscription_Subscribe</w:t>
      </w:r>
      <w:proofErr w:type="spellEnd"/>
      <w:r>
        <w:rPr>
          <w:lang w:eastAsia="en-GB"/>
        </w:rPr>
        <w:t>) Reporting Thresholds, which indicate conditions on the level of each requested analytics that when reached shall be notified by the NWDAF.</w:t>
      </w:r>
    </w:p>
    <w:p w:rsidR="00832806" w:rsidRDefault="00521569">
      <w:pPr>
        <w:overflowPunct w:val="0"/>
        <w:autoSpaceDE w:val="0"/>
        <w:autoSpaceDN w:val="0"/>
        <w:adjustRightInd w:val="0"/>
        <w:ind w:left="1135" w:hanging="284"/>
        <w:textAlignment w:val="baseline"/>
        <w:rPr>
          <w:lang w:eastAsia="en-GB"/>
        </w:rPr>
      </w:pPr>
      <w:r>
        <w:rPr>
          <w:lang w:eastAsia="en-GB"/>
        </w:rPr>
        <w:t>-</w:t>
      </w:r>
      <w:r>
        <w:rPr>
          <w:lang w:eastAsia="en-GB"/>
        </w:rPr>
        <w:tab/>
        <w:t>[OPTIONAL] Matching direction: A matching direction may be provided such as below, above, or crossed. If no matching direction is provided, the default direction is crossed.</w:t>
      </w:r>
    </w:p>
    <w:p w:rsidR="00832806" w:rsidRDefault="00521569">
      <w:pPr>
        <w:overflowPunct w:val="0"/>
        <w:autoSpaceDE w:val="0"/>
        <w:autoSpaceDN w:val="0"/>
        <w:adjustRightInd w:val="0"/>
        <w:ind w:left="1135" w:hanging="284"/>
        <w:textAlignment w:val="baseline"/>
        <w:rPr>
          <w:lang w:eastAsia="en-GB"/>
        </w:rPr>
      </w:pPr>
      <w:r>
        <w:rPr>
          <w:lang w:eastAsia="en-GB"/>
        </w:rPr>
        <w:t>-</w:t>
      </w:r>
      <w:r>
        <w:rPr>
          <w:lang w:eastAsia="en-GB"/>
        </w:rPr>
        <w:tab/>
        <w:t xml:space="preserve">[OPTIONAL] Acceptable deviation: An acceptable deviation from the threshold level in the non-critical direction (i.e. in which the </w:t>
      </w:r>
      <w:proofErr w:type="spellStart"/>
      <w:r>
        <w:rPr>
          <w:lang w:eastAsia="en-GB"/>
        </w:rPr>
        <w:t>QoS</w:t>
      </w:r>
      <w:proofErr w:type="spellEnd"/>
      <w:r>
        <w:rPr>
          <w:lang w:eastAsia="en-GB"/>
        </w:rPr>
        <w:t xml:space="preserve"> is improving) may be set to limit the amount of signalling.</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Analytics target period: time interval [</w:t>
      </w:r>
      <w:proofErr w:type="spellStart"/>
      <w:r>
        <w:rPr>
          <w:lang w:eastAsia="en-GB"/>
        </w:rPr>
        <w:t>start</w:t>
      </w:r>
      <w:proofErr w:type="gramStart"/>
      <w:r>
        <w:rPr>
          <w:lang w:eastAsia="en-GB"/>
        </w:rPr>
        <w:t>..end</w:t>
      </w:r>
      <w:proofErr w:type="spellEnd"/>
      <w:proofErr w:type="gramEnd"/>
      <w:r>
        <w:rPr>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Time window for historical analytics: time interval [</w:t>
      </w:r>
      <w:proofErr w:type="spellStart"/>
      <w:r>
        <w:rPr>
          <w:lang w:eastAsia="en-GB"/>
        </w:rPr>
        <w:t>start</w:t>
      </w:r>
      <w:proofErr w:type="gramStart"/>
      <w:r>
        <w:rPr>
          <w:lang w:eastAsia="en-GB"/>
        </w:rPr>
        <w:t>..end</w:t>
      </w:r>
      <w:proofErr w:type="spellEnd"/>
      <w:proofErr w:type="gramEnd"/>
      <w:r>
        <w:rPr>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rsidR="00832806" w:rsidRDefault="00521569">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[OPTIONAL] Data time window: if specified, only events that have been created in the specified time interval are considered for the analytics generation.</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Preferred level of accuracy of the analytics ("Low", "Medium", "High" or "Highest").</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rsidR="00832806" w:rsidRDefault="00521569">
      <w:pPr>
        <w:overflowPunct w:val="0"/>
        <w:autoSpaceDE w:val="0"/>
        <w:autoSpaceDN w:val="0"/>
        <w:adjustRightInd w:val="0"/>
        <w:ind w:left="1135" w:hanging="284"/>
        <w:textAlignment w:val="baseline"/>
        <w:rPr>
          <w:lang w:eastAsia="en-GB"/>
        </w:rPr>
      </w:pPr>
      <w:r>
        <w:rPr>
          <w:lang w:eastAsia="en-GB"/>
        </w:rPr>
        <w:t>-</w:t>
      </w:r>
      <w:r>
        <w:rPr>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rsidR="00832806" w:rsidRDefault="00521569">
      <w:pPr>
        <w:overflowPunct w:val="0"/>
        <w:autoSpaceDE w:val="0"/>
        <w:autoSpaceDN w:val="0"/>
        <w:adjustRightInd w:val="0"/>
        <w:ind w:left="1135" w:hanging="284"/>
        <w:textAlignment w:val="baseline"/>
        <w:rPr>
          <w:lang w:eastAsia="en-GB"/>
        </w:rPr>
      </w:pPr>
      <w:r>
        <w:rPr>
          <w:lang w:eastAsia="en-GB"/>
        </w:rPr>
        <w:t>-</w:t>
      </w:r>
      <w:r>
        <w:rPr>
          <w:lang w:eastAsia="en-GB"/>
        </w:rPr>
        <w:tab/>
        <w:t>Datasets with or without outliers, which indicates that the data samples shall consider or disregard data samples that are at the extreme boundaries of the value range.</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832806" w:rsidRDefault="00521569">
      <w:pPr>
        <w:keepLines/>
        <w:overflowPunct w:val="0"/>
        <w:autoSpaceDE w:val="0"/>
        <w:autoSpaceDN w:val="0"/>
        <w:adjustRightInd w:val="0"/>
        <w:ind w:left="1135" w:hanging="851"/>
        <w:textAlignment w:val="baseline"/>
        <w:rPr>
          <w:lang w:eastAsia="en-GB"/>
        </w:rPr>
      </w:pPr>
      <w:r>
        <w:rPr>
          <w:lang w:eastAsia="en-GB"/>
        </w:rPr>
        <w:t>NOTE 2:</w:t>
      </w:r>
      <w:r>
        <w:rPr>
          <w:lang w:eastAsia="en-GB"/>
        </w:rPr>
        <w:tab/>
        <w:t>If the analytics request contains the parameter "Time when analytics information is needed" for Analytics ID(s), this parameter takes precedence over the requested periodicity, if a periodic reporting mode is requested.</w:t>
      </w:r>
    </w:p>
    <w:p w:rsidR="00832806" w:rsidRDefault="00521569">
      <w:pPr>
        <w:keepLines/>
        <w:overflowPunct w:val="0"/>
        <w:autoSpaceDE w:val="0"/>
        <w:autoSpaceDN w:val="0"/>
        <w:adjustRightInd w:val="0"/>
        <w:ind w:left="1135" w:hanging="851"/>
        <w:textAlignment w:val="baseline"/>
        <w:rPr>
          <w:lang w:eastAsia="en-GB"/>
        </w:rPr>
      </w:pPr>
      <w:r>
        <w:rPr>
          <w:lang w:eastAsia="en-GB"/>
        </w:rPr>
        <w:t>NOTE 3:</w:t>
      </w:r>
      <w:r>
        <w:rPr>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 xml:space="preserve">[OPTIONAL] Maximum number of objects requested by the consumer (max) to limit the number of objects in a list of analytics per </w:t>
      </w:r>
      <w:proofErr w:type="spellStart"/>
      <w:r>
        <w:rPr>
          <w:lang w:eastAsia="en-GB"/>
        </w:rPr>
        <w:t>Nnwdaf_AnalyticsSubscription_Notify</w:t>
      </w:r>
      <w:proofErr w:type="spellEnd"/>
      <w:r>
        <w:rPr>
          <w:lang w:eastAsia="en-GB"/>
        </w:rPr>
        <w:t xml:space="preserve"> or </w:t>
      </w:r>
      <w:proofErr w:type="spellStart"/>
      <w:r>
        <w:rPr>
          <w:lang w:eastAsia="en-GB"/>
        </w:rPr>
        <w:t>Nnwdaf_AnalyticsInfo_Request</w:t>
      </w:r>
      <w:proofErr w:type="spellEnd"/>
      <w:r>
        <w:rPr>
          <w:lang w:eastAsia="en-GB"/>
        </w:rPr>
        <w:t xml:space="preserve"> response.</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Preferred granularity of location information: "TA level", "cell level" or "longitude and latitude level".</w:t>
      </w:r>
    </w:p>
    <w:p w:rsidR="00832806" w:rsidRDefault="00521569">
      <w:pPr>
        <w:keepLines/>
        <w:overflowPunct w:val="0"/>
        <w:autoSpaceDE w:val="0"/>
        <w:autoSpaceDN w:val="0"/>
        <w:adjustRightInd w:val="0"/>
        <w:ind w:left="1135" w:hanging="851"/>
        <w:textAlignment w:val="baseline"/>
        <w:rPr>
          <w:lang w:eastAsia="en-GB"/>
        </w:rPr>
      </w:pPr>
      <w:r>
        <w:rPr>
          <w:lang w:eastAsia="en-GB"/>
        </w:rPr>
        <w:t>NOTE 4:</w:t>
      </w:r>
      <w:r>
        <w:rPr>
          <w:lang w:eastAsia="en-GB"/>
        </w:rP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Spatial granularity size: maximum number of TA or cells used to define an area for which analytics are provided. When this parameter is provided, the NWDAF should provide analytics per group of TA of cells accordingly.</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Temporal granularity size: minimum duration of each time slot for which analytics are provide. When this parameter is provided, the NWDAF should provide analytics per elementary time slot accordingly.</w:t>
      </w:r>
    </w:p>
    <w:p w:rsidR="00832806" w:rsidRDefault="00521569">
      <w:pPr>
        <w:keepLines/>
        <w:overflowPunct w:val="0"/>
        <w:autoSpaceDE w:val="0"/>
        <w:autoSpaceDN w:val="0"/>
        <w:adjustRightInd w:val="0"/>
        <w:ind w:left="1135" w:hanging="851"/>
        <w:textAlignment w:val="baseline"/>
        <w:rPr>
          <w:lang w:eastAsia="en-GB"/>
        </w:rPr>
      </w:pPr>
      <w:r>
        <w:rPr>
          <w:lang w:eastAsia="en-GB"/>
        </w:rPr>
        <w:t>NOTE 5:</w:t>
      </w:r>
      <w:r>
        <w:rPr>
          <w:lang w:eastAsia="en-GB"/>
        </w:rPr>
        <w:tab/>
        <w:t xml:space="preserve">It is up to NWDAF implementation to determine whether the data is taken into account that the UE locates in an area for a shorter time than the </w:t>
      </w:r>
      <w:proofErr w:type="gramStart"/>
      <w:r>
        <w:rPr>
          <w:lang w:eastAsia="en-GB"/>
        </w:rPr>
        <w:t>Temporal</w:t>
      </w:r>
      <w:proofErr w:type="gramEnd"/>
      <w:r>
        <w:rPr>
          <w:lang w:eastAsia="en-GB"/>
        </w:rPr>
        <w:t xml:space="preserve"> granularity size.</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Preferred orientation of location information: ("horizontal", "vertical", "both").</w:t>
      </w:r>
    </w:p>
    <w:p w:rsidR="00832806" w:rsidRDefault="00521569">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[OPTIONAL] Preferred order of results when a list of analytics is returned, possibly with a criterion for identifying the property of the results to which the preferred ordering is applied.</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Maximum number of SUPIs (</w:t>
      </w:r>
      <w:proofErr w:type="spellStart"/>
      <w:r>
        <w:rPr>
          <w:lang w:eastAsia="en-GB"/>
        </w:rPr>
        <w:t>SUPImax</w:t>
      </w:r>
      <w:proofErr w:type="spellEnd"/>
      <w:r>
        <w:rPr>
          <w:lang w:eastAsia="en-GB"/>
        </w:rPr>
        <w:t xml:space="preserve">) requested by the consumer to limit the number of SUPIs in an object. When </w:t>
      </w:r>
      <w:proofErr w:type="spellStart"/>
      <w:r>
        <w:rPr>
          <w:lang w:eastAsia="en-GB"/>
        </w:rPr>
        <w:t>SUPImax</w:t>
      </w:r>
      <w:proofErr w:type="spellEnd"/>
      <w:r>
        <w:rPr>
          <w:lang w:eastAsia="en-GB"/>
        </w:rPr>
        <w:t xml:space="preserve"> is not provided, the NWDAF shall return all SUPIs concerned by the analytics object. When </w:t>
      </w:r>
      <w:proofErr w:type="spellStart"/>
      <w:r>
        <w:rPr>
          <w:lang w:eastAsia="en-GB"/>
        </w:rPr>
        <w:t>SUPImax</w:t>
      </w:r>
      <w:proofErr w:type="spellEnd"/>
      <w:r>
        <w:rPr>
          <w:lang w:eastAsia="en-GB"/>
        </w:rPr>
        <w:t xml:space="preserve"> is set to 0, the NWDAF shall not provide any SUPI.</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Output strategy: indicates the relevant factors for determining when the analytics reported. The following values are allowed:</w:t>
      </w:r>
    </w:p>
    <w:p w:rsidR="00832806" w:rsidRDefault="00521569">
      <w:pPr>
        <w:overflowPunct w:val="0"/>
        <w:autoSpaceDE w:val="0"/>
        <w:autoSpaceDN w:val="0"/>
        <w:adjustRightInd w:val="0"/>
        <w:ind w:left="1135" w:hanging="284"/>
        <w:textAlignment w:val="baseline"/>
        <w:rPr>
          <w:lang w:eastAsia="en-GB"/>
        </w:rPr>
      </w:pPr>
      <w:r>
        <w:rPr>
          <w:lang w:eastAsia="en-GB"/>
        </w:rPr>
        <w:t>-</w:t>
      </w:r>
      <w:r>
        <w:rPr>
          <w:lang w:eastAsia="en-GB"/>
        </w:rPr>
        <w:tab/>
        <w:t>Binary output strategy: indicates that the analytics shall only be reported when the preferred level of accuracy is reached within a cycle of periodic notification as defined in the Analytics Reporting Parameters.</w:t>
      </w:r>
    </w:p>
    <w:p w:rsidR="00832806" w:rsidRDefault="00521569">
      <w:pPr>
        <w:keepLines/>
        <w:overflowPunct w:val="0"/>
        <w:autoSpaceDE w:val="0"/>
        <w:autoSpaceDN w:val="0"/>
        <w:adjustRightInd w:val="0"/>
        <w:ind w:left="1135" w:hanging="851"/>
        <w:textAlignment w:val="baseline"/>
        <w:rPr>
          <w:lang w:eastAsia="en-GB"/>
        </w:rPr>
      </w:pPr>
      <w:r>
        <w:rPr>
          <w:lang w:eastAsia="en-GB"/>
        </w:rPr>
        <w:t>NOTE 6:</w:t>
      </w:r>
      <w:r>
        <w:rPr>
          <w:lang w:eastAsia="en-GB"/>
        </w:rPr>
        <w:tab/>
        <w:t>If preferred level of accuracy is more important than providing an output, then the binary strategy is used so that all analytics outputs have equivalent confidence in the prediction.</w:t>
      </w:r>
    </w:p>
    <w:p w:rsidR="00832806" w:rsidRDefault="00521569">
      <w:pPr>
        <w:overflowPunct w:val="0"/>
        <w:autoSpaceDE w:val="0"/>
        <w:autoSpaceDN w:val="0"/>
        <w:adjustRightInd w:val="0"/>
        <w:ind w:left="1135" w:hanging="284"/>
        <w:textAlignment w:val="baseline"/>
        <w:rPr>
          <w:lang w:eastAsia="en-GB"/>
        </w:rPr>
      </w:pPr>
      <w:r>
        <w:rPr>
          <w:lang w:eastAsia="en-GB"/>
        </w:rPr>
        <w:t>-</w:t>
      </w:r>
      <w:r>
        <w:rPr>
          <w:lang w:eastAsia="en-GB"/>
        </w:rPr>
        <w:tab/>
        <w:t>Gradient output strategy: indicates that the analytics shall be reported according to the periodicity defined in the Analytics Reporting Parameters irrespective if the preferred level of accuracy has been reached.</w:t>
      </w:r>
    </w:p>
    <w:p w:rsidR="00832806" w:rsidRDefault="00521569">
      <w:pPr>
        <w:keepLines/>
        <w:overflowPunct w:val="0"/>
        <w:autoSpaceDE w:val="0"/>
        <w:autoSpaceDN w:val="0"/>
        <w:adjustRightInd w:val="0"/>
        <w:ind w:left="1135" w:hanging="851"/>
        <w:textAlignment w:val="baseline"/>
        <w:rPr>
          <w:lang w:eastAsia="en-GB"/>
        </w:rPr>
      </w:pPr>
      <w:r>
        <w:rPr>
          <w:lang w:eastAsia="en-GB"/>
        </w:rPr>
        <w:t>NOTE 7:</w:t>
      </w:r>
      <w:r>
        <w:rPr>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rsidR="00832806" w:rsidRDefault="00521569">
      <w:pPr>
        <w:keepLines/>
        <w:overflowPunct w:val="0"/>
        <w:autoSpaceDE w:val="0"/>
        <w:autoSpaceDN w:val="0"/>
        <w:adjustRightInd w:val="0"/>
        <w:ind w:left="1135" w:hanging="851"/>
        <w:textAlignment w:val="baseline"/>
        <w:rPr>
          <w:lang w:eastAsia="en-GB"/>
        </w:rPr>
      </w:pPr>
      <w:r>
        <w:rPr>
          <w:lang w:eastAsia="en-GB"/>
        </w:rPr>
        <w:t>NOTE 8:</w:t>
      </w:r>
      <w:r>
        <w:rPr>
          <w:lang w:eastAsia="en-GB"/>
        </w:rPr>
        <w:tab/>
        <w:t>When no output strategy is included in the subscription, the analytics output will be generated based on the gradient strategy and includes the confidence of the prediction for the reporting period.</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 xml:space="preserve">(Only for </w:t>
      </w:r>
      <w:proofErr w:type="spellStart"/>
      <w:r>
        <w:rPr>
          <w:lang w:eastAsia="en-GB"/>
        </w:rPr>
        <w:t>Nnwdaf_AnalyticsSubscription_Subscribe</w:t>
      </w:r>
      <w:proofErr w:type="spellEnd"/>
      <w:r>
        <w:rPr>
          <w:lang w:eastAsia="en-GB"/>
        </w:rPr>
        <w:t>) Consumer NF's serving area or NF ID. During a pending analytics subscription transfer, this information can be used by the NWDAF to find out if the analytics consumers may change as described in clause 6.1B.2.</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 xml:space="preserve">(Only for </w:t>
      </w:r>
      <w:proofErr w:type="spellStart"/>
      <w:r>
        <w:rPr>
          <w:lang w:eastAsia="en-GB"/>
        </w:rPr>
        <w:t>Nnwdaf_AnalyticsSubscription_Subscribe</w:t>
      </w:r>
      <w:proofErr w:type="spellEnd"/>
      <w:r>
        <w:rPr>
          <w:lang w:eastAsia="en-GB"/>
        </w:rP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[OPTIONAL] Use case context: indicates the context of use of the analytics to select the most relevant ML model.</w:t>
      </w:r>
    </w:p>
    <w:p w:rsidR="00832806" w:rsidRDefault="00521569">
      <w:pPr>
        <w:keepLines/>
        <w:overflowPunct w:val="0"/>
        <w:autoSpaceDE w:val="0"/>
        <w:autoSpaceDN w:val="0"/>
        <w:adjustRightInd w:val="0"/>
        <w:ind w:left="1135" w:hanging="851"/>
        <w:textAlignment w:val="baseline"/>
        <w:rPr>
          <w:lang w:eastAsia="en-GB"/>
        </w:rPr>
      </w:pPr>
      <w:r>
        <w:rPr>
          <w:lang w:eastAsia="en-GB"/>
        </w:rPr>
        <w:t>NOTE 9:</w:t>
      </w:r>
      <w:r>
        <w:rPr>
          <w:lang w:eastAsia="en-GB"/>
        </w:rPr>
        <w:tab/>
        <w:t xml:space="preserve">The NWDAF can use the parameter "Use case context" to select the most relevant ML model, when several ML models are available for the requested Analytics ID(s). NWDAF containing </w:t>
      </w:r>
      <w:proofErr w:type="spellStart"/>
      <w:r>
        <w:rPr>
          <w:lang w:eastAsia="en-GB"/>
        </w:rPr>
        <w:t>AnLF</w:t>
      </w:r>
      <w:proofErr w:type="spellEnd"/>
      <w:r>
        <w:rPr>
          <w:lang w:eastAsia="en-GB"/>
        </w:rP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 xml:space="preserve">(Only for </w:t>
      </w:r>
      <w:proofErr w:type="spellStart"/>
      <w:r>
        <w:rPr>
          <w:lang w:eastAsia="en-GB"/>
        </w:rPr>
        <w:t>Nnwdaf_AnalyticsSubscription_Subscribe</w:t>
      </w:r>
      <w:proofErr w:type="spellEnd"/>
      <w:r>
        <w:rPr>
          <w:lang w:eastAsia="en-GB"/>
        </w:rP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Corresponding Analytics ID(s) which has been used for taking an action(s);</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 xml:space="preserve">Indication whether the action will </w:t>
      </w:r>
      <w:proofErr w:type="spellStart"/>
      <w:r>
        <w:rPr>
          <w:lang w:eastAsia="en-GB"/>
        </w:rPr>
        <w:t>affect</w:t>
      </w:r>
      <w:proofErr w:type="spellEnd"/>
      <w:r>
        <w:rPr>
          <w:lang w:eastAsia="en-GB"/>
        </w:rPr>
        <w:t xml:space="preserve"> on ground truth data (if available);</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Time stamp(s) of the action(s) taken.</w:t>
      </w:r>
    </w:p>
    <w:p w:rsidR="00832806" w:rsidRDefault="00521569">
      <w:pPr>
        <w:keepLines/>
        <w:overflowPunct w:val="0"/>
        <w:autoSpaceDE w:val="0"/>
        <w:autoSpaceDN w:val="0"/>
        <w:adjustRightInd w:val="0"/>
        <w:ind w:left="1135" w:hanging="851"/>
        <w:textAlignment w:val="baseline"/>
        <w:rPr>
          <w:lang w:eastAsia="en-GB"/>
        </w:rPr>
      </w:pPr>
      <w:r>
        <w:rPr>
          <w:lang w:eastAsia="en-GB"/>
        </w:rPr>
        <w:lastRenderedPageBreak/>
        <w:t>NOTE 10:</w:t>
      </w:r>
      <w:r>
        <w:rPr>
          <w:lang w:eastAsia="en-GB"/>
        </w:rPr>
        <w:tab/>
        <w:t>The consumer NF cannot include Analytics feedback information in initial subscription request. Analytics feedback information can be included in modification request for the existing analytics subscription.</w:t>
      </w:r>
    </w:p>
    <w:p w:rsidR="00832806" w:rsidRDefault="00521569">
      <w:pPr>
        <w:overflowPunct w:val="0"/>
        <w:autoSpaceDE w:val="0"/>
        <w:autoSpaceDN w:val="0"/>
        <w:adjustRightInd w:val="0"/>
        <w:ind w:left="568" w:hanging="284"/>
        <w:textAlignment w:val="baseline"/>
        <w:rPr>
          <w:ins w:id="3" w:author="CMCC" w:date="2023-09-25T18:55:00Z"/>
          <w:rFonts w:eastAsia="宋体"/>
          <w:lang w:val="en-US" w:eastAsia="zh-CN"/>
        </w:rPr>
      </w:pPr>
      <w:ins w:id="4" w:author="CMCC" w:date="2023-09-25T18:55:00Z">
        <w:r>
          <w:rPr>
            <w:rFonts w:hint="eastAsia"/>
            <w:lang w:eastAsia="en-GB"/>
          </w:rPr>
          <w:t>-</w:t>
        </w:r>
        <w:r>
          <w:rPr>
            <w:rFonts w:hint="eastAsia"/>
            <w:lang w:eastAsia="en-GB"/>
          </w:rPr>
          <w:tab/>
          <w:t>[OPTIONAL] NF (or NF-Set) ID</w:t>
        </w:r>
      </w:ins>
      <w:ins w:id="5" w:author="CMCC" w:date="2023-09-26T10:25:00Z">
        <w:r>
          <w:rPr>
            <w:rFonts w:eastAsia="宋体" w:hint="eastAsia"/>
            <w:lang w:val="en-US" w:eastAsia="zh-CN"/>
          </w:rPr>
          <w:t>s</w:t>
        </w:r>
      </w:ins>
      <w:ins w:id="6" w:author="CMCC" w:date="2023-09-25T18:55:00Z">
        <w:r>
          <w:rPr>
            <w:rFonts w:hint="eastAsia"/>
            <w:lang w:eastAsia="en-GB"/>
          </w:rPr>
          <w:t xml:space="preserve">: </w:t>
        </w:r>
      </w:ins>
      <w:ins w:id="7" w:author="CMCC" w:date="2023-09-25T18:56:00Z">
        <w:r>
          <w:rPr>
            <w:rFonts w:hint="eastAsia"/>
            <w:lang w:eastAsia="en-GB"/>
          </w:rPr>
          <w:t xml:space="preserve">specifies a data source that may provide the </w:t>
        </w:r>
      </w:ins>
      <w:ins w:id="8" w:author="CMCC" w:date="2023-09-25T19:00:00Z">
        <w:r>
          <w:rPr>
            <w:lang w:eastAsia="en-GB"/>
          </w:rPr>
          <w:t xml:space="preserve">analytics </w:t>
        </w:r>
      </w:ins>
      <w:ins w:id="9" w:author="CMCC" w:date="2023-09-25T18:56:00Z">
        <w:r>
          <w:rPr>
            <w:rFonts w:hint="eastAsia"/>
            <w:lang w:eastAsia="en-GB"/>
          </w:rPr>
          <w:t>data</w:t>
        </w:r>
      </w:ins>
      <w:ins w:id="10" w:author="CMCC" w:date="2023-09-25T18:55:00Z">
        <w:r>
          <w:rPr>
            <w:rFonts w:hint="eastAsia"/>
            <w:lang w:eastAsia="en-GB"/>
          </w:rPr>
          <w:t>.</w:t>
        </w:r>
      </w:ins>
      <w:ins w:id="11" w:author="CMCC" w:date="2023-09-25T18:58:00Z">
        <w:r>
          <w:rPr>
            <w:rFonts w:eastAsia="宋体" w:hint="eastAsia"/>
            <w:lang w:val="en-US" w:eastAsia="zh-CN"/>
          </w:rPr>
          <w:t xml:space="preserve"> </w:t>
        </w:r>
      </w:ins>
      <w:ins w:id="12" w:author="CMCC" w:date="2023-09-25T18:59:00Z">
        <w:r>
          <w:rPr>
            <w:rFonts w:eastAsia="宋体" w:hint="eastAsia"/>
            <w:lang w:val="en-US" w:eastAsia="zh-CN"/>
          </w:rPr>
          <w:t>It</w:t>
        </w:r>
      </w:ins>
      <w:ins w:id="13" w:author="CMCC" w:date="2023-09-25T18:58:00Z">
        <w:r>
          <w:rPr>
            <w:rFonts w:eastAsia="宋体" w:hint="eastAsia"/>
            <w:lang w:val="en-US" w:eastAsia="zh-CN"/>
          </w:rPr>
          <w:t xml:space="preserve"> may be provided when the consumer requests or subscribes to the analytics from the NWDAF using the </w:t>
        </w:r>
        <w:proofErr w:type="spellStart"/>
        <w:r>
          <w:rPr>
            <w:rFonts w:eastAsia="宋体" w:hint="eastAsia"/>
            <w:lang w:val="en-US" w:eastAsia="zh-CN"/>
          </w:rPr>
          <w:t>Nnwdaf_AnalyticsSubscription</w:t>
        </w:r>
        <w:proofErr w:type="spellEnd"/>
        <w:r>
          <w:rPr>
            <w:rFonts w:eastAsia="宋体" w:hint="eastAsia"/>
            <w:lang w:val="en-US" w:eastAsia="zh-CN"/>
          </w:rPr>
          <w:t xml:space="preserve"> or the </w:t>
        </w:r>
        <w:proofErr w:type="spellStart"/>
        <w:r>
          <w:rPr>
            <w:rFonts w:eastAsia="宋体" w:hint="eastAsia"/>
            <w:lang w:val="en-US" w:eastAsia="zh-CN"/>
          </w:rPr>
          <w:t>Nnwdaf_AnalyticsInfo</w:t>
        </w:r>
        <w:proofErr w:type="spellEnd"/>
        <w:r>
          <w:rPr>
            <w:rFonts w:eastAsia="宋体" w:hint="eastAsia"/>
            <w:lang w:val="en-US" w:eastAsia="zh-CN"/>
          </w:rPr>
          <w:t xml:space="preserve"> service</w:t>
        </w:r>
      </w:ins>
      <w:ins w:id="14" w:author="CMCC" w:date="2023-09-25T18:59:00Z">
        <w:r>
          <w:rPr>
            <w:rFonts w:eastAsia="宋体" w:hint="eastAsia"/>
            <w:lang w:val="en-US" w:eastAsia="zh-CN"/>
          </w:rPr>
          <w:t>.</w:t>
        </w:r>
      </w:ins>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[OPTIONAL] Analytics Accuracy Request information with the following parameters:</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Analytics accuracy request: indicates NWDAF to provide accuracy information to the analytics consumer.</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Analytics accuracy information time window: time interval [start. end], which indicates that analytics consumers only consider the accuracy information which is generated within this time interval.</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Analytics accuracy information periodicity: time period, which indicates periodic reporting of accuracy information for the corresponding Analytics ID(s).</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Analytics Accuracy threshold(s): a reporting threshold of accuracy value, which is indicated that:</w:t>
      </w:r>
    </w:p>
    <w:p w:rsidR="00832806" w:rsidRDefault="00521569">
      <w:pPr>
        <w:overflowPunct w:val="0"/>
        <w:autoSpaceDE w:val="0"/>
        <w:autoSpaceDN w:val="0"/>
        <w:adjustRightInd w:val="0"/>
        <w:ind w:left="1135" w:hanging="284"/>
        <w:textAlignment w:val="baseline"/>
        <w:rPr>
          <w:lang w:eastAsia="en-GB"/>
        </w:rPr>
      </w:pPr>
      <w:r>
        <w:rPr>
          <w:lang w:eastAsia="en-GB"/>
        </w:rPr>
        <w:t>-</w:t>
      </w:r>
      <w:r>
        <w:rPr>
          <w:lang w:eastAsia="en-GB"/>
        </w:rPr>
        <w:tab/>
        <w:t>The NWDAF can provide analytics output and optionally analytics accuracy value to the analytics consumer(s) when the accuracy value is above this Analytics Accuracy threshold;</w:t>
      </w:r>
    </w:p>
    <w:p w:rsidR="00832806" w:rsidRDefault="00521569">
      <w:pPr>
        <w:overflowPunct w:val="0"/>
        <w:autoSpaceDE w:val="0"/>
        <w:autoSpaceDN w:val="0"/>
        <w:adjustRightInd w:val="0"/>
        <w:ind w:left="1135" w:hanging="284"/>
        <w:textAlignment w:val="baseline"/>
        <w:rPr>
          <w:lang w:eastAsia="en-GB"/>
        </w:rPr>
      </w:pPr>
      <w:r>
        <w:rPr>
          <w:lang w:eastAsia="en-GB"/>
        </w:rPr>
        <w:t>-</w:t>
      </w:r>
      <w:r>
        <w:rPr>
          <w:lang w:eastAsia="en-GB"/>
        </w:rPr>
        <w:tab/>
        <w:t>The NWDAF can provide "Stop Analytics Output Consumption indication", "Updated Analytics" or the analytics accuracy information to the analytics consumer(s) when the accuracy value is under this threshold which indicates the deviation of the predictions from the actual network data does not meet analytics accuracy requirement.</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Minimal number of analytics output occurrences: determines the minimal number of analytics output provided by NWDAF that have to be considered in the determination of the accuracy information.</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Updated Analytics flag: indicates that the NWDAF can provide updated analytics for provided Analytics ID(s), if updated analytics can be generated within analytics accuracy information time window.</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Correction time period: a relative time interval as the gap with respect to analytics is provided, which is indicated the time interval during which the updated analytics can be accepted by the analytics consumer.</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Pause analytics consumption flag: is a flag indicating to NWDAF to stop sending the notifications of analytics outputs for a subscribed analytics ID, without unsubscribing to such analytics ID.</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[OPTIONAL] Resume Analytics Subscription request: is a flag indicating to NWDAF to resume the notification of analytics outputs for an existing analytics ID(s) subscription(s) that have been previously paused.</w:t>
      </w:r>
    </w:p>
    <w:p w:rsidR="00832806" w:rsidRDefault="00521569">
      <w:pPr>
        <w:overflowPunct w:val="0"/>
        <w:autoSpaceDE w:val="0"/>
        <w:autoSpaceDN w:val="0"/>
        <w:adjustRightInd w:val="0"/>
        <w:spacing w:line="240" w:lineRule="auto"/>
        <w:textAlignment w:val="baseline"/>
        <w:rPr>
          <w:lang w:eastAsia="en-GB"/>
        </w:rPr>
      </w:pPr>
      <w:r>
        <w:rPr>
          <w:lang w:eastAsia="en-GB"/>
        </w:rPr>
        <w:t xml:space="preserve">The NWDAF provides to the consumer of the </w:t>
      </w:r>
      <w:proofErr w:type="spellStart"/>
      <w:r>
        <w:rPr>
          <w:lang w:eastAsia="en-GB"/>
        </w:rPr>
        <w:t>Nnwdaf_AnalyticsSubscription_Notify</w:t>
      </w:r>
      <w:proofErr w:type="spellEnd"/>
      <w:r>
        <w:rPr>
          <w:lang w:eastAsia="en-GB"/>
        </w:rPr>
        <w:t xml:space="preserve"> or </w:t>
      </w:r>
      <w:proofErr w:type="spellStart"/>
      <w:r>
        <w:rPr>
          <w:lang w:eastAsia="en-GB"/>
        </w:rPr>
        <w:t>Nnwdaf_AnalyticsInfo_Request</w:t>
      </w:r>
      <w:proofErr w:type="spellEnd"/>
      <w:r>
        <w:rPr>
          <w:lang w:eastAsia="en-GB"/>
        </w:rPr>
        <w:t xml:space="preserve"> service operations described in clause 7, the output information listed below:</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 xml:space="preserve">(Only for </w:t>
      </w:r>
      <w:proofErr w:type="spellStart"/>
      <w:r>
        <w:rPr>
          <w:lang w:eastAsia="en-GB"/>
        </w:rPr>
        <w:t>Nnwdaf_AnalyticsSubscription_Notify</w:t>
      </w:r>
      <w:proofErr w:type="spellEnd"/>
      <w:r>
        <w:rPr>
          <w:lang w:eastAsia="en-GB"/>
        </w:rPr>
        <w:t xml:space="preserve">) </w:t>
      </w:r>
      <w:proofErr w:type="gramStart"/>
      <w:r>
        <w:rPr>
          <w:lang w:eastAsia="en-GB"/>
        </w:rPr>
        <w:t>The</w:t>
      </w:r>
      <w:proofErr w:type="gramEnd"/>
      <w:r>
        <w:rPr>
          <w:lang w:eastAsia="en-GB"/>
        </w:rPr>
        <w:t xml:space="preserve"> Notification Correlation Information.</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For each Analytics ID, the analytics information in the requested Analytics target period. If the analytics subset is subscribed or requested, then the corresponding analytics information shall be provided.</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Timestamp of analytics generation: allows consumers to decide until when the received information shall be used. For instance, an NF can deem a received notification from NWDAF for a given feedback as invalid based on this timestamp;</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Validity period: defines the time period for which the analytics information is valid.</w:t>
      </w:r>
    </w:p>
    <w:p w:rsidR="00832806" w:rsidRDefault="00521569">
      <w:pPr>
        <w:keepLines/>
        <w:overflowPunct w:val="0"/>
        <w:autoSpaceDE w:val="0"/>
        <w:autoSpaceDN w:val="0"/>
        <w:adjustRightInd w:val="0"/>
        <w:ind w:left="1135" w:hanging="851"/>
        <w:textAlignment w:val="baseline"/>
        <w:rPr>
          <w:lang w:eastAsia="en-GB"/>
        </w:rPr>
      </w:pPr>
      <w:r>
        <w:rPr>
          <w:lang w:eastAsia="en-GB"/>
        </w:rPr>
        <w:t>NOTE 11:</w:t>
      </w:r>
      <w:r>
        <w:rPr>
          <w:lang w:eastAsia="en-GB"/>
        </w:rPr>
        <w:tab/>
      </w:r>
      <w:r>
        <w:rPr>
          <w:lang w:eastAsia="en-GB"/>
        </w:rPr>
        <w:tab/>
        <w:t>Validity period is determined by NWDAF internal logic and it is a subset of Analytics target period.</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Confidence: probability assertion, i.e. confidence in the prediction.</w:t>
      </w:r>
    </w:p>
    <w:p w:rsidR="00832806" w:rsidRDefault="00521569">
      <w:pPr>
        <w:overflowPunct w:val="0"/>
        <w:autoSpaceDE w:val="0"/>
        <w:autoSpaceDN w:val="0"/>
        <w:adjustRightInd w:val="0"/>
        <w:ind w:left="568" w:hanging="284"/>
        <w:textAlignment w:val="baseline"/>
        <w:rPr>
          <w:lang w:eastAsia="ko-KR"/>
        </w:rPr>
      </w:pPr>
      <w:r>
        <w:rPr>
          <w:lang w:eastAsia="ko-KR"/>
        </w:rPr>
        <w:lastRenderedPageBreak/>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rsidR="00832806" w:rsidRDefault="00521569">
      <w:pPr>
        <w:overflowPunct w:val="0"/>
        <w:autoSpaceDE w:val="0"/>
        <w:autoSpaceDN w:val="0"/>
        <w:adjustRightInd w:val="0"/>
        <w:ind w:left="568" w:hanging="284"/>
        <w:textAlignment w:val="baseline"/>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rsidR="00832806" w:rsidRDefault="00521569">
      <w:pPr>
        <w:overflowPunct w:val="0"/>
        <w:autoSpaceDE w:val="0"/>
        <w:autoSpaceDN w:val="0"/>
        <w:adjustRightInd w:val="0"/>
        <w:ind w:left="851" w:hanging="284"/>
        <w:textAlignment w:val="baseline"/>
        <w:rPr>
          <w:lang w:eastAsia="ko-KR"/>
        </w:rPr>
      </w:pPr>
      <w:r>
        <w:rPr>
          <w:lang w:eastAsia="ko-KR"/>
        </w:rPr>
        <w:t>-</w:t>
      </w:r>
      <w:r>
        <w:rPr>
          <w:lang w:eastAsia="ko-KR"/>
        </w:rPr>
        <w:tab/>
        <w:t>Number of data samples used for the generation of the output analytics;</w:t>
      </w:r>
    </w:p>
    <w:p w:rsidR="00832806" w:rsidRDefault="00521569">
      <w:pPr>
        <w:overflowPunct w:val="0"/>
        <w:autoSpaceDE w:val="0"/>
        <w:autoSpaceDN w:val="0"/>
        <w:adjustRightInd w:val="0"/>
        <w:ind w:left="851" w:hanging="284"/>
        <w:textAlignment w:val="baseline"/>
        <w:rPr>
          <w:lang w:eastAsia="ko-KR"/>
        </w:rPr>
      </w:pPr>
      <w:r>
        <w:rPr>
          <w:lang w:eastAsia="ko-KR"/>
        </w:rPr>
        <w:t>-</w:t>
      </w:r>
      <w:r>
        <w:rPr>
          <w:lang w:eastAsia="ko-KR"/>
        </w:rPr>
        <w:tab/>
        <w:t>Data time window of the data samples;</w:t>
      </w:r>
    </w:p>
    <w:p w:rsidR="00832806" w:rsidRDefault="00521569">
      <w:pPr>
        <w:overflowPunct w:val="0"/>
        <w:autoSpaceDE w:val="0"/>
        <w:autoSpaceDN w:val="0"/>
        <w:adjustRightInd w:val="0"/>
        <w:ind w:left="851" w:hanging="284"/>
        <w:textAlignment w:val="baseline"/>
        <w:rPr>
          <w:lang w:eastAsia="ko-KR"/>
        </w:rPr>
      </w:pPr>
      <w:r>
        <w:rPr>
          <w:lang w:eastAsia="ko-KR"/>
        </w:rPr>
        <w:t>-</w:t>
      </w:r>
      <w:r>
        <w:rPr>
          <w:lang w:eastAsia="ko-KR"/>
        </w:rPr>
        <w:tab/>
        <w:t>Dataset Statistical Properties of the analytics output used for the generation of the analytics;</w:t>
      </w:r>
    </w:p>
    <w:p w:rsidR="00832806" w:rsidRDefault="00521569">
      <w:pPr>
        <w:overflowPunct w:val="0"/>
        <w:autoSpaceDE w:val="0"/>
        <w:autoSpaceDN w:val="0"/>
        <w:adjustRightInd w:val="0"/>
        <w:ind w:left="851" w:hanging="284"/>
        <w:textAlignment w:val="baseline"/>
        <w:rPr>
          <w:lang w:eastAsia="ko-KR"/>
        </w:rPr>
      </w:pPr>
      <w:r>
        <w:rPr>
          <w:lang w:eastAsia="ko-KR"/>
        </w:rPr>
        <w:t>-</w:t>
      </w:r>
      <w:r>
        <w:rPr>
          <w:lang w:eastAsia="ko-KR"/>
        </w:rPr>
        <w:tab/>
        <w:t>[OPTIONAL] Data source(s) of the data used for the generation of the output analytics;</w:t>
      </w:r>
    </w:p>
    <w:p w:rsidR="00832806" w:rsidRDefault="00521569">
      <w:pPr>
        <w:overflowPunct w:val="0"/>
        <w:autoSpaceDE w:val="0"/>
        <w:autoSpaceDN w:val="0"/>
        <w:adjustRightInd w:val="0"/>
        <w:ind w:left="851" w:hanging="284"/>
        <w:textAlignment w:val="baseline"/>
        <w:rPr>
          <w:lang w:eastAsia="ko-KR"/>
        </w:rPr>
      </w:pPr>
      <w:r>
        <w:rPr>
          <w:lang w:eastAsia="ko-KR"/>
        </w:rPr>
        <w:t>-</w:t>
      </w:r>
      <w:r>
        <w:rPr>
          <w:lang w:eastAsia="ko-KR"/>
        </w:rPr>
        <w:tab/>
        <w:t>[OPTIONAL] Data Formatting and Processing applied on the data;</w:t>
      </w:r>
    </w:p>
    <w:p w:rsidR="00832806" w:rsidRDefault="00521569">
      <w:pPr>
        <w:overflowPunct w:val="0"/>
        <w:autoSpaceDE w:val="0"/>
        <w:autoSpaceDN w:val="0"/>
        <w:adjustRightInd w:val="0"/>
        <w:ind w:left="851" w:hanging="284"/>
        <w:textAlignment w:val="baseline"/>
        <w:rPr>
          <w:lang w:eastAsia="ko-KR"/>
        </w:rPr>
      </w:pPr>
      <w:r>
        <w:rPr>
          <w:lang w:eastAsia="ko-KR"/>
        </w:rPr>
        <w:t>-</w:t>
      </w:r>
      <w:r>
        <w:rPr>
          <w:lang w:eastAsia="ko-KR"/>
        </w:rPr>
        <w:tab/>
        <w:t>Output strategy used for the reporting of the analytics.</w:t>
      </w:r>
    </w:p>
    <w:p w:rsidR="00832806" w:rsidRDefault="00521569">
      <w:pPr>
        <w:overflowPunct w:val="0"/>
        <w:autoSpaceDE w:val="0"/>
        <w:autoSpaceDN w:val="0"/>
        <w:adjustRightInd w:val="0"/>
        <w:ind w:left="568" w:hanging="284"/>
        <w:textAlignment w:val="baseline"/>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[OPTIONAL] Analytics accuracy information generated for each analytics ID, including:</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 xml:space="preserve">Analytics accuracy value for requested Analytics ID(s): a value shall be provided if "Analytics accuracy request" parameter was provided in the corresponding </w:t>
      </w:r>
      <w:proofErr w:type="spellStart"/>
      <w:r>
        <w:rPr>
          <w:lang w:eastAsia="en-GB"/>
        </w:rPr>
        <w:t>Nnwdaf_AnalyticsSubscription_Subscribe</w:t>
      </w:r>
      <w:proofErr w:type="spellEnd"/>
      <w:r>
        <w:rPr>
          <w:lang w:eastAsia="en-GB"/>
        </w:rP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rsidR="00832806" w:rsidRDefault="00521569">
      <w:pPr>
        <w:overflowPunct w:val="0"/>
        <w:autoSpaceDE w:val="0"/>
        <w:autoSpaceDN w:val="0"/>
        <w:adjustRightInd w:val="0"/>
        <w:ind w:left="851" w:hanging="284"/>
        <w:textAlignment w:val="baseline"/>
        <w:rPr>
          <w:lang w:eastAsia="en-GB"/>
        </w:rPr>
      </w:pPr>
      <w:r>
        <w:rPr>
          <w:lang w:eastAsia="en-GB"/>
        </w:rPr>
        <w:t>-</w:t>
      </w:r>
      <w:r>
        <w:rPr>
          <w:lang w:eastAsia="en-GB"/>
        </w:rPr>
        <w:tab/>
        <w:t xml:space="preserve">[OPTIONAL] </w:t>
      </w:r>
      <w:proofErr w:type="gramStart"/>
      <w:r>
        <w:rPr>
          <w:lang w:eastAsia="en-GB"/>
        </w:rPr>
        <w:t>An</w:t>
      </w:r>
      <w:proofErr w:type="gramEnd"/>
      <w:r>
        <w:rPr>
          <w:lang w:eastAsia="en-GB"/>
        </w:rPr>
        <w:t xml:space="preserve"> indication that the determined accuracy value for the analytics ID does not meet the analytics accuracy threshold requested for the analytics ID.</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Pr>
          <w:lang w:eastAsia="en-GB"/>
        </w:rPr>
        <w:t>Nnwdaf_AnalyticsSubscription_Subscribe</w:t>
      </w:r>
      <w:proofErr w:type="spellEnd"/>
      <w:r>
        <w:rPr>
          <w:lang w:eastAsia="en-GB"/>
        </w:rPr>
        <w:t xml:space="preserve"> service operation.</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[OPTIONAL] Resume Analytics Output Consumption indication: NWDAF provides to consumer an indication to resume the consumption of analytics output for existing subscription to the analytics ID(s) that was previously paused.</w:t>
      </w:r>
    </w:p>
    <w:p w:rsidR="00832806" w:rsidRDefault="00521569">
      <w:pPr>
        <w:overflowPunct w:val="0"/>
        <w:autoSpaceDE w:val="0"/>
        <w:autoSpaceDN w:val="0"/>
        <w:adjustRightInd w:val="0"/>
        <w:ind w:left="568" w:hanging="284"/>
        <w:textAlignment w:val="baseline"/>
        <w:rPr>
          <w:lang w:eastAsia="en-GB"/>
        </w:rPr>
      </w:pPr>
      <w:r>
        <w:rPr>
          <w:lang w:eastAsia="en-GB"/>
        </w:rPr>
        <w:t>-</w:t>
      </w:r>
      <w:r>
        <w:rPr>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rsidR="00832806" w:rsidRDefault="00521569">
      <w:pPr>
        <w:keepLines/>
        <w:overflowPunct w:val="0"/>
        <w:autoSpaceDE w:val="0"/>
        <w:autoSpaceDN w:val="0"/>
        <w:adjustRightInd w:val="0"/>
        <w:ind w:left="1135" w:hanging="851"/>
        <w:textAlignment w:val="baseline"/>
        <w:rPr>
          <w:lang w:eastAsia="en-GB"/>
        </w:rPr>
      </w:pPr>
      <w:r>
        <w:rPr>
          <w:lang w:eastAsia="en-GB"/>
        </w:rPr>
        <w:t>NOTE 12:</w:t>
      </w:r>
      <w:r>
        <w:rPr>
          <w:lang w:eastAsia="en-GB"/>
        </w:rPr>
        <w:tab/>
        <w:t>It is left to Stage 3 to decide whether the Accuracy Information Termination is a cause related to the Termination Request or not.</w:t>
      </w:r>
    </w:p>
    <w:p w:rsidR="00832806" w:rsidRDefault="00521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*Next Change * * * </w:t>
      </w:r>
    </w:p>
    <w:p w:rsidR="00832806" w:rsidRDefault="00521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 w:name="_Toc145930821"/>
      <w:r>
        <w:rPr>
          <w:rFonts w:ascii="Arial" w:hAnsi="Arial"/>
          <w:sz w:val="28"/>
          <w:lang w:eastAsia="en-GB"/>
        </w:rPr>
        <w:t>7.2.2</w:t>
      </w:r>
      <w:r>
        <w:rPr>
          <w:rFonts w:ascii="Arial" w:hAnsi="Arial"/>
          <w:sz w:val="28"/>
          <w:lang w:eastAsia="en-GB"/>
        </w:rPr>
        <w:tab/>
      </w:r>
      <w:proofErr w:type="spellStart"/>
      <w:r>
        <w:rPr>
          <w:rFonts w:ascii="Arial" w:hAnsi="Arial"/>
          <w:sz w:val="28"/>
          <w:lang w:eastAsia="en-GB"/>
        </w:rPr>
        <w:t>Nnwdaf_AnalyticsSubscription_Subscribe</w:t>
      </w:r>
      <w:proofErr w:type="spellEnd"/>
      <w:r>
        <w:rPr>
          <w:rFonts w:ascii="Arial" w:hAnsi="Arial"/>
          <w:sz w:val="28"/>
          <w:lang w:eastAsia="en-GB"/>
        </w:rPr>
        <w:t xml:space="preserve"> service operation</w:t>
      </w:r>
      <w:bookmarkEnd w:id="15"/>
    </w:p>
    <w:p w:rsidR="00832806" w:rsidRDefault="00521569">
      <w:pPr>
        <w:overflowPunct w:val="0"/>
        <w:autoSpaceDE w:val="0"/>
        <w:autoSpaceDN w:val="0"/>
        <w:adjustRightInd w:val="0"/>
        <w:spacing w:line="240" w:lineRule="auto"/>
        <w:textAlignment w:val="baseline"/>
        <w:rPr>
          <w:b/>
          <w:lang w:eastAsia="en-GB"/>
        </w:rPr>
      </w:pPr>
      <w:r>
        <w:rPr>
          <w:b/>
          <w:lang w:eastAsia="en-GB"/>
        </w:rPr>
        <w:t xml:space="preserve">Service operation name: </w:t>
      </w:r>
      <w:proofErr w:type="spellStart"/>
      <w:r>
        <w:rPr>
          <w:lang w:eastAsia="en-GB"/>
        </w:rPr>
        <w:t>Nnwdaf_AnalyticsSubscription_Subscribe</w:t>
      </w:r>
      <w:proofErr w:type="spellEnd"/>
      <w:r>
        <w:rPr>
          <w:lang w:eastAsia="en-GB"/>
        </w:rPr>
        <w:t>.</w:t>
      </w:r>
    </w:p>
    <w:p w:rsidR="00832806" w:rsidRDefault="00521569">
      <w:pPr>
        <w:overflowPunct w:val="0"/>
        <w:autoSpaceDE w:val="0"/>
        <w:autoSpaceDN w:val="0"/>
        <w:adjustRightInd w:val="0"/>
        <w:spacing w:line="240" w:lineRule="auto"/>
        <w:textAlignment w:val="baseline"/>
        <w:rPr>
          <w:lang w:eastAsia="zh-CN"/>
        </w:rPr>
      </w:pPr>
      <w:r>
        <w:rPr>
          <w:b/>
          <w:lang w:eastAsia="en-GB"/>
        </w:rPr>
        <w:t>Description:</w:t>
      </w:r>
      <w:r>
        <w:rPr>
          <w:lang w:eastAsia="en-GB"/>
        </w:rPr>
        <w:t xml:space="preserve"> Subscribes to NWDAF </w:t>
      </w:r>
      <w:r>
        <w:rPr>
          <w:lang w:eastAsia="zh-CN"/>
        </w:rPr>
        <w:t>analytics and optionally analytics accuracy information</w:t>
      </w:r>
      <w:r>
        <w:rPr>
          <w:lang w:eastAsia="en-GB"/>
        </w:rPr>
        <w:t xml:space="preserve"> with specific parameters</w:t>
      </w:r>
      <w:r>
        <w:rPr>
          <w:lang w:eastAsia="zh-CN"/>
        </w:rPr>
        <w:t>.</w:t>
      </w:r>
    </w:p>
    <w:p w:rsidR="00832806" w:rsidRDefault="00521569">
      <w:pPr>
        <w:overflowPunct w:val="0"/>
        <w:autoSpaceDE w:val="0"/>
        <w:autoSpaceDN w:val="0"/>
        <w:adjustRightInd w:val="0"/>
        <w:spacing w:line="240" w:lineRule="auto"/>
        <w:textAlignment w:val="baseline"/>
        <w:rPr>
          <w:lang w:eastAsia="zh-CN"/>
        </w:rPr>
      </w:pPr>
      <w:r>
        <w:rPr>
          <w:b/>
          <w:lang w:eastAsia="zh-CN"/>
        </w:rPr>
        <w:t>Inputs, Required:</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(Set of) Analytics ID(s) as defined in Table 7.1-2;</w:t>
      </w:r>
    </w:p>
    <w:p w:rsidR="00832806" w:rsidRDefault="00521569">
      <w:pPr>
        <w:overflowPunct w:val="0"/>
        <w:autoSpaceDE w:val="0"/>
        <w:autoSpaceDN w:val="0"/>
        <w:adjustRightInd w:val="0"/>
        <w:ind w:left="568" w:hanging="284"/>
        <w:textAlignment w:val="baseline"/>
        <w:rPr>
          <w:lang w:eastAsia="zh-CN"/>
        </w:rPr>
      </w:pPr>
      <w:r>
        <w:rPr>
          <w:lang w:eastAsia="en-GB"/>
        </w:rPr>
        <w:t>-</w:t>
      </w:r>
      <w:r>
        <w:rPr>
          <w:lang w:eastAsia="en-GB"/>
        </w:rPr>
        <w:tab/>
        <w:t>Target of Analytics Reporting;</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Notification Target Address (+ Notification Correlation ID);</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Analytics Reporting Parameters (including Analytics target period, etc.).</w:t>
      </w:r>
    </w:p>
    <w:p w:rsidR="00832806" w:rsidRDefault="00521569">
      <w:pPr>
        <w:keepLines/>
        <w:overflowPunct w:val="0"/>
        <w:autoSpaceDE w:val="0"/>
        <w:autoSpaceDN w:val="0"/>
        <w:adjustRightInd w:val="0"/>
        <w:ind w:left="1135" w:hanging="851"/>
        <w:textAlignment w:val="baseline"/>
        <w:rPr>
          <w:lang w:eastAsia="zh-CN"/>
        </w:rPr>
      </w:pPr>
      <w:r>
        <w:rPr>
          <w:lang w:eastAsia="zh-CN"/>
        </w:rPr>
        <w:t>NOTE 1:</w:t>
      </w:r>
      <w:r>
        <w:rPr>
          <w:lang w:eastAsia="zh-CN"/>
        </w:rPr>
        <w:tab/>
        <w:t>Target of Analytics Reporting can be provided per individual Analytics ID.</w:t>
      </w:r>
    </w:p>
    <w:p w:rsidR="00832806" w:rsidRDefault="00521569">
      <w:pPr>
        <w:overflowPunct w:val="0"/>
        <w:autoSpaceDE w:val="0"/>
        <w:autoSpaceDN w:val="0"/>
        <w:adjustRightInd w:val="0"/>
        <w:spacing w:line="240" w:lineRule="auto"/>
        <w:textAlignment w:val="baseline"/>
        <w:rPr>
          <w:lang w:eastAsia="zh-CN"/>
        </w:rPr>
      </w:pPr>
      <w:r>
        <w:rPr>
          <w:b/>
          <w:lang w:eastAsia="zh-CN"/>
        </w:rPr>
        <w:t>Inputs, Optional:</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Analytics Filter Information;</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Time window for historical analytics;</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Subscription Correlation ID (in the case of modification of the analytics subscription);</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preferred level of accuracy of the analytics;</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preferred level of accuracy per analytics subset;</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Reporting Thresholds;</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r>
      <w:proofErr w:type="gramStart"/>
      <w:r>
        <w:rPr>
          <w:lang w:eastAsia="zh-CN"/>
        </w:rPr>
        <w:t>maximum</w:t>
      </w:r>
      <w:proofErr w:type="gramEnd"/>
      <w:r>
        <w:rPr>
          <w:lang w:eastAsia="zh-CN"/>
        </w:rPr>
        <w:t xml:space="preserve"> number of objects requested (max);</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 maximum number of SUPIs requested (</w:t>
      </w:r>
      <w:proofErr w:type="spellStart"/>
      <w:r>
        <w:rPr>
          <w:lang w:eastAsia="zh-CN"/>
        </w:rPr>
        <w:t>SUPImax</w:t>
      </w:r>
      <w:proofErr w:type="spellEnd"/>
      <w:r>
        <w:rPr>
          <w:lang w:eastAsia="zh-CN"/>
        </w:rPr>
        <w:t>);</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Analytics Metadata Request;</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(Set of) NWDAF identifiers used by the NWDAF service consumer when aggregating multiple analytic subscriptions;</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Dataset Statistical Properties;</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Output strategy;</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Data time window;</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Use case context.</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Analytics Accuracy Request information.</w:t>
      </w:r>
    </w:p>
    <w:p w:rsidR="00832806" w:rsidRDefault="00521569">
      <w:pPr>
        <w:overflowPunct w:val="0"/>
        <w:autoSpaceDE w:val="0"/>
        <w:autoSpaceDN w:val="0"/>
        <w:adjustRightInd w:val="0"/>
        <w:ind w:left="568" w:hanging="284"/>
        <w:textAlignment w:val="baseline"/>
        <w:rPr>
          <w:lang w:eastAsia="zh-CN"/>
        </w:rPr>
      </w:pPr>
      <w:r>
        <w:rPr>
          <w:lang w:eastAsia="zh-CN"/>
        </w:rPr>
        <w:t>-</w:t>
      </w:r>
      <w:r>
        <w:rPr>
          <w:lang w:eastAsia="zh-CN"/>
        </w:rPr>
        <w:tab/>
        <w:t>Analytics feedback information.</w:t>
      </w:r>
    </w:p>
    <w:p w:rsidR="00832806" w:rsidRDefault="00521569">
      <w:pPr>
        <w:keepLines/>
        <w:overflowPunct w:val="0"/>
        <w:autoSpaceDE w:val="0"/>
        <w:autoSpaceDN w:val="0"/>
        <w:adjustRightInd w:val="0"/>
        <w:ind w:left="1135" w:hanging="851"/>
        <w:textAlignment w:val="baseline"/>
        <w:rPr>
          <w:lang w:eastAsia="zh-CN"/>
        </w:rPr>
      </w:pPr>
      <w:r>
        <w:rPr>
          <w:lang w:eastAsia="zh-CN"/>
        </w:rPr>
        <w:lastRenderedPageBreak/>
        <w:t>NOTE 2:</w:t>
      </w:r>
      <w:r>
        <w:rPr>
          <w:lang w:eastAsia="zh-CN"/>
        </w:rPr>
        <w:tab/>
        <w:t>Analytics Filter Information, Reporting Thresholds, maximum number of objects requested (max), maximum number of SUPIs requested (</w:t>
      </w:r>
      <w:proofErr w:type="spellStart"/>
      <w:r>
        <w:rPr>
          <w:lang w:eastAsia="zh-CN"/>
        </w:rPr>
        <w:t>SUPImax</w:t>
      </w:r>
      <w:proofErr w:type="spellEnd"/>
      <w:r>
        <w:rPr>
          <w:lang w:eastAsia="zh-CN"/>
        </w:rPr>
        <w:t>), Analytics Metadata Request, Dataset Statistical Properties, Output strategy, Data time window and time when analytics information is needed can be provided per individual Analytics ID.</w:t>
      </w:r>
    </w:p>
    <w:p w:rsidR="00832806" w:rsidRDefault="00521569">
      <w:pPr>
        <w:keepLines/>
        <w:overflowPunct w:val="0"/>
        <w:autoSpaceDE w:val="0"/>
        <w:autoSpaceDN w:val="0"/>
        <w:adjustRightInd w:val="0"/>
        <w:ind w:left="1135" w:hanging="851"/>
        <w:textAlignment w:val="baseline"/>
        <w:rPr>
          <w:lang w:eastAsia="zh-CN"/>
        </w:rPr>
      </w:pPr>
      <w:r>
        <w:rPr>
          <w:lang w:eastAsia="zh-CN"/>
        </w:rPr>
        <w:t>NOTE 3:</w:t>
      </w:r>
      <w:r>
        <w:rPr>
          <w:lang w:eastAsia="zh-CN"/>
        </w:rPr>
        <w:tab/>
        <w:t>Analytics feedback information only can be included in modification request for the existing analytics subscription.</w:t>
      </w:r>
    </w:p>
    <w:p w:rsidR="00832806" w:rsidRDefault="00521569">
      <w:pPr>
        <w:overflowPunct w:val="0"/>
        <w:autoSpaceDE w:val="0"/>
        <w:autoSpaceDN w:val="0"/>
        <w:adjustRightInd w:val="0"/>
        <w:ind w:left="568" w:hanging="284"/>
        <w:textAlignment w:val="baseline"/>
        <w:rPr>
          <w:ins w:id="16" w:author="CMCC" w:date="2023-09-25T18:51:00Z"/>
          <w:lang w:eastAsia="zh-CN"/>
        </w:rPr>
      </w:pPr>
      <w:ins w:id="17" w:author="CMCC" w:date="2023-09-25T18:51:00Z">
        <w:r>
          <w:rPr>
            <w:lang w:eastAsia="zh-CN"/>
          </w:rPr>
          <w:t>-</w:t>
        </w:r>
        <w:r>
          <w:rPr>
            <w:lang w:eastAsia="zh-CN"/>
          </w:rPr>
          <w:tab/>
        </w:r>
        <w:r>
          <w:rPr>
            <w:rFonts w:hint="eastAsia"/>
            <w:lang w:eastAsia="zh-CN"/>
          </w:rPr>
          <w:t>NF (or NF-Set) ID</w:t>
        </w:r>
      </w:ins>
      <w:ins w:id="18" w:author="CMCC" w:date="2023-09-26T10:25:00Z">
        <w:r>
          <w:rPr>
            <w:rFonts w:hint="eastAsia"/>
            <w:lang w:val="en-US" w:eastAsia="zh-CN"/>
          </w:rPr>
          <w:t>s</w:t>
        </w:r>
      </w:ins>
      <w:ins w:id="19" w:author="CMCC" w:date="2023-09-25T18:51:00Z">
        <w:r>
          <w:rPr>
            <w:lang w:eastAsia="zh-CN"/>
          </w:rPr>
          <w:t>.</w:t>
        </w:r>
      </w:ins>
    </w:p>
    <w:p w:rsidR="00832806" w:rsidRDefault="00521569">
      <w:pPr>
        <w:overflowPunct w:val="0"/>
        <w:autoSpaceDE w:val="0"/>
        <w:autoSpaceDN w:val="0"/>
        <w:adjustRightInd w:val="0"/>
        <w:spacing w:line="240" w:lineRule="auto"/>
        <w:textAlignment w:val="baseline"/>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sidR="00832806" w:rsidRDefault="00521569">
      <w:pPr>
        <w:overflowPunct w:val="0"/>
        <w:autoSpaceDE w:val="0"/>
        <w:autoSpaceDN w:val="0"/>
        <w:adjustRightInd w:val="0"/>
        <w:spacing w:line="240" w:lineRule="auto"/>
        <w:textAlignment w:val="baseline"/>
        <w:rPr>
          <w:lang w:eastAsia="en-GB"/>
        </w:rPr>
      </w:pPr>
      <w:r>
        <w:rPr>
          <w:b/>
          <w:lang w:eastAsia="en-GB"/>
        </w:rPr>
        <w:t>Outputs, Optional:</w:t>
      </w:r>
      <w:r>
        <w:rPr>
          <w:lang w:eastAsia="en-GB"/>
        </w:rPr>
        <w:t xml:space="preserve"> First corresponding Analytics report is included, if available and if analytics consumer requested immediate reporting (see clause 4.15.1 of TS 23.502 [3]).</w:t>
      </w:r>
    </w:p>
    <w:p w:rsidR="00832806" w:rsidRDefault="00521569">
      <w:pPr>
        <w:keepLines/>
        <w:overflowPunct w:val="0"/>
        <w:autoSpaceDE w:val="0"/>
        <w:autoSpaceDN w:val="0"/>
        <w:adjustRightInd w:val="0"/>
        <w:ind w:left="1135" w:hanging="851"/>
        <w:textAlignment w:val="baseline"/>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rsidR="00832806" w:rsidRDefault="00521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832806" w:rsidRDefault="00521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0" w:name="_Toc145930827"/>
      <w:r>
        <w:rPr>
          <w:rFonts w:ascii="Arial" w:hAnsi="Arial"/>
          <w:sz w:val="28"/>
          <w:lang w:eastAsia="zh-CN"/>
        </w:rPr>
        <w:t>7.</w:t>
      </w:r>
      <w:r>
        <w:rPr>
          <w:rFonts w:ascii="Arial" w:hAnsi="Arial"/>
          <w:sz w:val="28"/>
          <w:lang w:eastAsia="en-GB"/>
        </w:rPr>
        <w:t>3.2</w:t>
      </w:r>
      <w:r>
        <w:rPr>
          <w:rFonts w:ascii="Arial" w:hAnsi="Arial"/>
          <w:sz w:val="28"/>
          <w:lang w:eastAsia="en-GB"/>
        </w:rPr>
        <w:tab/>
      </w:r>
      <w:proofErr w:type="spellStart"/>
      <w:r>
        <w:rPr>
          <w:rFonts w:ascii="Arial" w:hAnsi="Arial"/>
          <w:sz w:val="28"/>
          <w:lang w:eastAsia="en-GB"/>
        </w:rPr>
        <w:t>Nnwdaf_AnalyticsInfo_Request</w:t>
      </w:r>
      <w:proofErr w:type="spellEnd"/>
      <w:r>
        <w:rPr>
          <w:rFonts w:ascii="Arial" w:hAnsi="Arial"/>
          <w:sz w:val="28"/>
          <w:lang w:eastAsia="en-GB"/>
        </w:rPr>
        <w:t xml:space="preserve"> service operation</w:t>
      </w:r>
      <w:bookmarkEnd w:id="20"/>
    </w:p>
    <w:p w:rsidR="00832806" w:rsidRDefault="00521569">
      <w:pPr>
        <w:overflowPunct w:val="0"/>
        <w:autoSpaceDE w:val="0"/>
        <w:autoSpaceDN w:val="0"/>
        <w:adjustRightInd w:val="0"/>
        <w:spacing w:line="240" w:lineRule="auto"/>
        <w:textAlignment w:val="baseline"/>
        <w:rPr>
          <w:b/>
          <w:lang w:eastAsia="en-GB"/>
        </w:rPr>
      </w:pPr>
      <w:r>
        <w:rPr>
          <w:b/>
          <w:lang w:eastAsia="en-GB"/>
        </w:rPr>
        <w:t xml:space="preserve">Service operation name: </w:t>
      </w:r>
      <w:proofErr w:type="spellStart"/>
      <w:r>
        <w:rPr>
          <w:lang w:eastAsia="en-GB"/>
        </w:rPr>
        <w:t>Nnwdaf_AnalyticsInfo_Request</w:t>
      </w:r>
      <w:proofErr w:type="spellEnd"/>
      <w:r>
        <w:rPr>
          <w:lang w:eastAsia="en-GB"/>
        </w:rPr>
        <w:t>.</w:t>
      </w:r>
    </w:p>
    <w:p w:rsidR="00832806" w:rsidRDefault="00521569">
      <w:pPr>
        <w:overflowPunct w:val="0"/>
        <w:autoSpaceDE w:val="0"/>
        <w:autoSpaceDN w:val="0"/>
        <w:adjustRightInd w:val="0"/>
        <w:spacing w:line="240" w:lineRule="auto"/>
        <w:textAlignment w:val="baseline"/>
        <w:rPr>
          <w:lang w:eastAsia="zh-CN"/>
        </w:rPr>
      </w:pPr>
      <w:r>
        <w:rPr>
          <w:b/>
          <w:lang w:eastAsia="en-GB"/>
        </w:rPr>
        <w:t xml:space="preserve">Description: </w:t>
      </w:r>
      <w:r>
        <w:rPr>
          <w:lang w:eastAsia="en-GB"/>
        </w:rPr>
        <w:t>The consumer requests NWDAF operator specific analytics and optionally analytics accuracy information.</w:t>
      </w:r>
    </w:p>
    <w:p w:rsidR="00832806" w:rsidRDefault="00521569">
      <w:pPr>
        <w:overflowPunct w:val="0"/>
        <w:autoSpaceDE w:val="0"/>
        <w:autoSpaceDN w:val="0"/>
        <w:adjustRightInd w:val="0"/>
        <w:spacing w:line="240" w:lineRule="auto"/>
        <w:textAlignment w:val="baseline"/>
        <w:rPr>
          <w:lang w:eastAsia="zh-CN"/>
        </w:rPr>
      </w:pPr>
      <w:r>
        <w:rPr>
          <w:b/>
          <w:lang w:eastAsia="zh-CN"/>
        </w:rPr>
        <w:t>Inputs, Required:</w:t>
      </w:r>
      <w:r>
        <w:rPr>
          <w:lang w:eastAsia="zh-CN"/>
        </w:rPr>
        <w:t xml:space="preserve"> (Set of) Analytics ID(s) as defined in Table 7.1-2, </w:t>
      </w:r>
      <w:r>
        <w:rPr>
          <w:lang w:eastAsia="en-GB"/>
        </w:rPr>
        <w:t>Target of Analytics Reporting</w:t>
      </w:r>
      <w:r>
        <w:rPr>
          <w:lang w:eastAsia="zh-CN"/>
        </w:rPr>
        <w:t>, Analytics Reporting Parameters (including Analytics target period, etc.).</w:t>
      </w:r>
    </w:p>
    <w:p w:rsidR="00832806" w:rsidRDefault="00521569">
      <w:pPr>
        <w:keepLines/>
        <w:overflowPunct w:val="0"/>
        <w:autoSpaceDE w:val="0"/>
        <w:autoSpaceDN w:val="0"/>
        <w:adjustRightInd w:val="0"/>
        <w:ind w:left="1135" w:hanging="851"/>
        <w:textAlignment w:val="baseline"/>
        <w:rPr>
          <w:lang w:eastAsia="en-GB"/>
        </w:rPr>
      </w:pPr>
      <w:r>
        <w:rPr>
          <w:lang w:eastAsia="en-GB"/>
        </w:rPr>
        <w:t>NOTE 1:</w:t>
      </w:r>
      <w:r>
        <w:rPr>
          <w:lang w:eastAsia="en-GB"/>
        </w:rPr>
        <w:tab/>
        <w:t>Target of Analytics Reporting can be provided per individual Analytics ID.</w:t>
      </w:r>
    </w:p>
    <w:p w:rsidR="00832806" w:rsidRDefault="00521569">
      <w:pPr>
        <w:overflowPunct w:val="0"/>
        <w:autoSpaceDE w:val="0"/>
        <w:autoSpaceDN w:val="0"/>
        <w:adjustRightInd w:val="0"/>
        <w:spacing w:line="240" w:lineRule="auto"/>
        <w:textAlignment w:val="baseline"/>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w:t>
      </w:r>
      <w:proofErr w:type="spellStart"/>
      <w:r>
        <w:rPr>
          <w:lang w:eastAsia="zh-CN"/>
        </w:rPr>
        <w:t>SUPImax</w:t>
      </w:r>
      <w:proofErr w:type="spellEnd"/>
      <w:r>
        <w:rPr>
          <w:lang w:eastAsia="zh-CN"/>
        </w:rPr>
        <w:t xml:space="preserve">), Analytics Metadata Request, Dataset Statistical Properties, Output strategy, Data time window, Use case context, </w:t>
      </w:r>
      <w:ins w:id="21" w:author="CMCC" w:date="2023-09-25T18:51:00Z">
        <w:r>
          <w:rPr>
            <w:rFonts w:hint="eastAsia"/>
            <w:lang w:eastAsia="zh-CN"/>
          </w:rPr>
          <w:t>NF (or NF-Set) ID</w:t>
        </w:r>
      </w:ins>
      <w:ins w:id="22" w:author="CMCC" w:date="2023-09-26T10:25:00Z">
        <w:r>
          <w:rPr>
            <w:rFonts w:hint="eastAsia"/>
            <w:lang w:val="en-US" w:eastAsia="zh-CN"/>
          </w:rPr>
          <w:t>s</w:t>
        </w:r>
      </w:ins>
      <w:ins w:id="23" w:author="CMCC" w:date="2023-09-25T18:51:00Z">
        <w:r>
          <w:rPr>
            <w:rFonts w:hint="eastAsia"/>
            <w:lang w:val="en-US" w:eastAsia="zh-CN"/>
          </w:rPr>
          <w:t xml:space="preserve">, </w:t>
        </w:r>
      </w:ins>
      <w:r>
        <w:rPr>
          <w:lang w:eastAsia="zh-CN"/>
        </w:rPr>
        <w:t>Time window for historical analytics and Analytics Accuracy Request information.</w:t>
      </w:r>
    </w:p>
    <w:p w:rsidR="00832806" w:rsidRDefault="00521569">
      <w:pPr>
        <w:keepLines/>
        <w:overflowPunct w:val="0"/>
        <w:autoSpaceDE w:val="0"/>
        <w:autoSpaceDN w:val="0"/>
        <w:adjustRightInd w:val="0"/>
        <w:ind w:left="1135" w:hanging="851"/>
        <w:textAlignment w:val="baseline"/>
        <w:rPr>
          <w:lang w:eastAsia="en-GB"/>
        </w:rPr>
      </w:pPr>
      <w:r>
        <w:rPr>
          <w:lang w:eastAsia="en-GB"/>
        </w:rPr>
        <w:t>NOTE 2:</w:t>
      </w:r>
      <w:r>
        <w:rPr>
          <w:lang w:eastAsia="en-GB"/>
        </w:rPr>
        <w:tab/>
        <w:t>Analytics Filter Information, Maximum number of objects requested (max), Maximum number of SUPIs requested (</w:t>
      </w:r>
      <w:proofErr w:type="spellStart"/>
      <w:r>
        <w:rPr>
          <w:lang w:eastAsia="en-GB"/>
        </w:rPr>
        <w:t>SUPImax</w:t>
      </w:r>
      <w:proofErr w:type="spellEnd"/>
      <w:r>
        <w:rPr>
          <w:lang w:eastAsia="en-GB"/>
        </w:rPr>
        <w:t>), Analytics Metadata Request, Dataset Statistical Properties, Output strategy, Data time window and time when analytics information is needed can be provided per individual Analytics ID.</w:t>
      </w:r>
    </w:p>
    <w:p w:rsidR="00832806" w:rsidRDefault="00521569">
      <w:pPr>
        <w:overflowPunct w:val="0"/>
        <w:autoSpaceDE w:val="0"/>
        <w:autoSpaceDN w:val="0"/>
        <w:adjustRightInd w:val="0"/>
        <w:spacing w:line="240" w:lineRule="auto"/>
        <w:textAlignment w:val="baseline"/>
        <w:rPr>
          <w:lang w:eastAsia="zh-CN"/>
        </w:rPr>
      </w:pPr>
      <w:r>
        <w:rPr>
          <w:b/>
          <w:lang w:eastAsia="zh-CN"/>
        </w:rPr>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rsidR="00832806" w:rsidRDefault="00521569">
      <w:pPr>
        <w:overflowPunct w:val="0"/>
        <w:autoSpaceDE w:val="0"/>
        <w:autoSpaceDN w:val="0"/>
        <w:adjustRightInd w:val="0"/>
        <w:spacing w:line="240" w:lineRule="auto"/>
        <w:textAlignment w:val="baseline"/>
        <w:rPr>
          <w:lang w:eastAsia="en-GB"/>
        </w:rPr>
      </w:pPr>
      <w:r>
        <w:rPr>
          <w:b/>
          <w:lang w:eastAsia="en-GB"/>
        </w:rPr>
        <w:t xml:space="preserve">Outputs, Optional: </w:t>
      </w:r>
      <w:r>
        <w:rPr>
          <w:lang w:eastAsia="zh-CN"/>
        </w:rPr>
        <w:t>Timestamp of analytics generation (required when ADRF is deployed), validity period, confidence, revised waiting time, Analytics Metadata Information, Analytics Accuracy information</w:t>
      </w:r>
      <w:r>
        <w:rPr>
          <w:lang w:eastAsia="en-GB"/>
        </w:rPr>
        <w:t>. See clause 6.1.3.</w:t>
      </w:r>
    </w:p>
    <w:p w:rsidR="00832806" w:rsidRDefault="00521569">
      <w:pPr>
        <w:keepLines/>
        <w:overflowPunct w:val="0"/>
        <w:autoSpaceDE w:val="0"/>
        <w:autoSpaceDN w:val="0"/>
        <w:adjustRightInd w:val="0"/>
        <w:ind w:left="1135" w:hanging="851"/>
        <w:textAlignment w:val="baseline"/>
        <w:rPr>
          <w:lang w:eastAsia="en-GB"/>
        </w:rPr>
      </w:pPr>
      <w:r>
        <w:rPr>
          <w:lang w:eastAsia="en-GB"/>
        </w:rPr>
        <w:t>NOTE 3:</w:t>
      </w:r>
      <w:r>
        <w:rPr>
          <w:lang w:eastAsia="en-GB"/>
        </w:rPr>
        <w:tab/>
        <w:t>Validity period can also be provided as part of Analytics specific parameters for some NWDAF output analytics.</w:t>
      </w:r>
    </w:p>
    <w:p w:rsidR="00832806" w:rsidRDefault="00521569">
      <w:pPr>
        <w:keepLines/>
        <w:overflowPunct w:val="0"/>
        <w:autoSpaceDE w:val="0"/>
        <w:autoSpaceDN w:val="0"/>
        <w:adjustRightInd w:val="0"/>
        <w:ind w:left="1135" w:hanging="851"/>
        <w:textAlignment w:val="baseline"/>
        <w:rPr>
          <w:lang w:eastAsia="en-GB"/>
        </w:rPr>
      </w:pPr>
      <w:r>
        <w:rPr>
          <w:lang w:eastAsia="en-GB"/>
        </w:rPr>
        <w:t>NOTE 4:</w:t>
      </w:r>
      <w:r>
        <w:rPr>
          <w:lang w:eastAsia="en-GB"/>
        </w:rPr>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rsidR="00832806" w:rsidRDefault="00521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832806" w:rsidRDefault="00832806"/>
    <w:sectPr w:rsidR="00832806">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643" w:rsidRDefault="009C2643">
      <w:pPr>
        <w:spacing w:line="240" w:lineRule="auto"/>
      </w:pPr>
      <w:r>
        <w:separator/>
      </w:r>
    </w:p>
  </w:endnote>
  <w:endnote w:type="continuationSeparator" w:id="0">
    <w:p w:rsidR="009C2643" w:rsidRDefault="009C26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806" w:rsidRDefault="00521569">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643" w:rsidRDefault="009C2643">
      <w:pPr>
        <w:spacing w:after="0"/>
      </w:pPr>
      <w:r>
        <w:separator/>
      </w:r>
    </w:p>
  </w:footnote>
  <w:footnote w:type="continuationSeparator" w:id="0">
    <w:p w:rsidR="009C2643" w:rsidRDefault="009C26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806" w:rsidRDefault="0052156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806" w:rsidRDefault="005215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3192">
      <w:rPr>
        <w:rFonts w:ascii="Arial" w:hAnsi="Arial" w:cs="Arial"/>
        <w:b/>
        <w:noProof/>
        <w:sz w:val="18"/>
        <w:szCs w:val="18"/>
      </w:rPr>
      <w:t>6</w:t>
    </w:r>
    <w:r>
      <w:rPr>
        <w:rFonts w:ascii="Arial" w:hAnsi="Arial" w:cs="Arial"/>
        <w:b/>
        <w:sz w:val="18"/>
        <w:szCs w:val="18"/>
      </w:rPr>
      <w:fldChar w:fldCharType="end"/>
    </w:r>
  </w:p>
  <w:p w:rsidR="00832806" w:rsidRDefault="0083280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54104"/>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319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1569"/>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2806"/>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2643"/>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7C9"/>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B7C56"/>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5AE605F"/>
    <w:rsid w:val="09A7383B"/>
    <w:rsid w:val="09B3269D"/>
    <w:rsid w:val="09FC6CAE"/>
    <w:rsid w:val="0AEB7BC8"/>
    <w:rsid w:val="0B2935A3"/>
    <w:rsid w:val="0B3C5B22"/>
    <w:rsid w:val="0C1274EE"/>
    <w:rsid w:val="0C55562E"/>
    <w:rsid w:val="0CC81372"/>
    <w:rsid w:val="0D8052AB"/>
    <w:rsid w:val="0F6A589A"/>
    <w:rsid w:val="10B67E1E"/>
    <w:rsid w:val="14C605DC"/>
    <w:rsid w:val="1696521E"/>
    <w:rsid w:val="16F2816D"/>
    <w:rsid w:val="17BB54C2"/>
    <w:rsid w:val="17D32033"/>
    <w:rsid w:val="1A057C2E"/>
    <w:rsid w:val="1A0E7066"/>
    <w:rsid w:val="1A4D61ED"/>
    <w:rsid w:val="1A92517A"/>
    <w:rsid w:val="1B71E60E"/>
    <w:rsid w:val="1CE10AA2"/>
    <w:rsid w:val="1CE37AC8"/>
    <w:rsid w:val="1D9F5772"/>
    <w:rsid w:val="1FC57C95"/>
    <w:rsid w:val="21D628A0"/>
    <w:rsid w:val="21D7269A"/>
    <w:rsid w:val="227F128E"/>
    <w:rsid w:val="2481374B"/>
    <w:rsid w:val="25F95534"/>
    <w:rsid w:val="2AA305AD"/>
    <w:rsid w:val="2BFF4F69"/>
    <w:rsid w:val="2D1E2F7C"/>
    <w:rsid w:val="2E732EAF"/>
    <w:rsid w:val="302306B2"/>
    <w:rsid w:val="305221DC"/>
    <w:rsid w:val="31393EBF"/>
    <w:rsid w:val="3156494F"/>
    <w:rsid w:val="32166F64"/>
    <w:rsid w:val="33E20C36"/>
    <w:rsid w:val="35E47747"/>
    <w:rsid w:val="39966977"/>
    <w:rsid w:val="39BA1777"/>
    <w:rsid w:val="3A2F6DE2"/>
    <w:rsid w:val="3A697ECF"/>
    <w:rsid w:val="3B82826B"/>
    <w:rsid w:val="3B8441C2"/>
    <w:rsid w:val="3D3B714E"/>
    <w:rsid w:val="3DA5E296"/>
    <w:rsid w:val="401C3714"/>
    <w:rsid w:val="404C6F23"/>
    <w:rsid w:val="41E918CF"/>
    <w:rsid w:val="42E67167"/>
    <w:rsid w:val="435A0FCE"/>
    <w:rsid w:val="448B35F6"/>
    <w:rsid w:val="47196DF8"/>
    <w:rsid w:val="4742373B"/>
    <w:rsid w:val="497908C6"/>
    <w:rsid w:val="4F5503C0"/>
    <w:rsid w:val="525D45A8"/>
    <w:rsid w:val="52A16EF9"/>
    <w:rsid w:val="52F45ABE"/>
    <w:rsid w:val="53CF6009"/>
    <w:rsid w:val="55DD59B6"/>
    <w:rsid w:val="583106B4"/>
    <w:rsid w:val="5C3B3E97"/>
    <w:rsid w:val="5E9F699D"/>
    <w:rsid w:val="5EE35469"/>
    <w:rsid w:val="5F7A5717"/>
    <w:rsid w:val="60432D8B"/>
    <w:rsid w:val="624B2646"/>
    <w:rsid w:val="64123A8A"/>
    <w:rsid w:val="658F7BE4"/>
    <w:rsid w:val="65939B2A"/>
    <w:rsid w:val="65AC4629"/>
    <w:rsid w:val="66293129"/>
    <w:rsid w:val="6BB31736"/>
    <w:rsid w:val="6F251656"/>
    <w:rsid w:val="6FCB21AB"/>
    <w:rsid w:val="72793D15"/>
    <w:rsid w:val="72FF1A75"/>
    <w:rsid w:val="73790745"/>
    <w:rsid w:val="74651D67"/>
    <w:rsid w:val="76035598"/>
    <w:rsid w:val="762D9036"/>
    <w:rsid w:val="785E66E9"/>
    <w:rsid w:val="79237D51"/>
    <w:rsid w:val="7A1A0FE3"/>
    <w:rsid w:val="7C7D1FBC"/>
    <w:rsid w:val="7FE57C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053B4"/>
  <w15:docId w15:val="{96AA4B45-D402-4493-8294-A2DF057D9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qFormat/>
    <w:pPr>
      <w:overflowPunct w:val="0"/>
      <w:autoSpaceDE w:val="0"/>
      <w:autoSpaceDN w:val="0"/>
      <w:adjustRightInd w:val="0"/>
      <w:spacing w:after="180"/>
      <w:ind w:left="849" w:hanging="283"/>
      <w:contextualSpacing/>
      <w:textAlignment w:val="baseline"/>
    </w:pPr>
    <w:rPr>
      <w:rFonts w:eastAsia="Times New Roman"/>
      <w:lang w:val="en-GB" w:eastAsia="en-G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4C10F05E-BD1D-4A3E-9532-A5ED658C99C1}">
  <ds:schemaRefs>
    <ds:schemaRef ds:uri="http://schemas.openxmlformats.org/officeDocument/2006/bibliography"/>
  </ds:schemaRefs>
</ds:datastoreItem>
</file>

<file path=customXml/itemProps11.xml><?xml version="1.0" encoding="utf-8"?>
<ds:datastoreItem xmlns:ds="http://schemas.openxmlformats.org/officeDocument/2006/customXml" ds:itemID="{BBA977CF-A723-4809-85CF-01EADC53F5E5}">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FC136D73-5F0D-4BCF-A6E2-AACDA572645C}">
  <ds:schemaRefs>
    <ds:schemaRef ds:uri="http://schemas.openxmlformats.org/officeDocument/2006/bibliography"/>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06928142-76D7-4611-ACD7-ACA32D7235E1}">
  <ds:schemaRefs>
    <ds:schemaRef ds:uri="http://schemas.openxmlformats.org/officeDocument/2006/bibliography"/>
  </ds:schemaRefs>
</ds:datastoreItem>
</file>

<file path=customXml/itemProps8.xml><?xml version="1.0" encoding="utf-8"?>
<ds:datastoreItem xmlns:ds="http://schemas.openxmlformats.org/officeDocument/2006/customXml" ds:itemID="{442D9495-AB35-4402-8325-3901E839AC77}">
  <ds:schemaRefs>
    <ds:schemaRef ds:uri="http://schemas.openxmlformats.org/officeDocument/2006/bibliography"/>
  </ds:schemaRefs>
</ds:datastoreItem>
</file>

<file path=customXml/itemProps9.xml><?xml version="1.0" encoding="utf-8"?>
<ds:datastoreItem xmlns:ds="http://schemas.openxmlformats.org/officeDocument/2006/customXml" ds:itemID="{D548FEDE-D281-49EC-AC7F-995B97735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4128</Words>
  <Characters>23531</Characters>
  <Application>Microsoft Office Word</Application>
  <DocSecurity>0</DocSecurity>
  <Lines>196</Lines>
  <Paragraphs>55</Paragraphs>
  <ScaleCrop>false</ScaleCrop>
  <Company>ETSI</Company>
  <LinksUpToDate>false</LinksUpToDate>
  <CharactersWithSpaces>27604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user5</cp:lastModifiedBy>
  <cp:revision>8</cp:revision>
  <cp:lastPrinted>2019-02-25T23:05:00Z</cp:lastPrinted>
  <dcterms:created xsi:type="dcterms:W3CDTF">2023-04-19T15:17:00Z</dcterms:created>
  <dcterms:modified xsi:type="dcterms:W3CDTF">2023-09-29T15:40:00Z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2052-11.8.2.12085</vt:lpwstr>
  </property>
  <property fmtid="{D5CDD505-2E9C-101B-9397-08002B2CF9AE}" pid="5" name="ICV">
    <vt:lpwstr>28283914B8B44D619A8CD619179480D8</vt:lpwstr>
  </property>
</Properties>
</file>